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ind w:left="120" w:right="0" w:hanging="0"/>
        <w:jc w:val="center"/>
        <w:rPr>
          <w:rFonts w:ascii="Arial" w:hAnsi="Arial" w:eastAsia="Times New Roman" w:cs="Arial"/>
          <w:color w:val="000000"/>
          <w:sz w:val="21"/>
          <w:szCs w:val="21"/>
          <w:lang w:eastAsia="ru-RU"/>
        </w:rPr>
      </w:pPr>
      <w:r>
        <w:rPr>
          <w:rFonts w:eastAsia="Times New Roman" w:cs="Arial" w:ascii="Times New Roman" w:hAnsi="Times New Roman"/>
          <w:b/>
          <w:bCs/>
          <w:color w:val="000000"/>
          <w:sz w:val="26"/>
          <w:szCs w:val="26"/>
          <w:lang w:eastAsia="ru-RU"/>
        </w:rPr>
        <w:t>М</w:t>
      </w:r>
      <w:r>
        <w:rPr>
          <w:rFonts w:ascii="Times New Roman" w:hAnsi="Times New Roman"/>
          <w:b/>
          <w:color w:val="000000"/>
          <w:sz w:val="26"/>
          <w:szCs w:val="26"/>
        </w:rPr>
        <w:t>ИНИСТЕРСТВО ПРОСВЕЩЕНИЯ РОССИЙСКОЙ ФЕДЕРАЦИИ</w:t>
      </w:r>
    </w:p>
    <w:p>
      <w:pPr>
        <w:pStyle w:val="Normal"/>
        <w:spacing w:lineRule="auto" w:line="240" w:before="0" w:after="0"/>
        <w:ind w:left="120" w:right="0" w:hanging="0"/>
        <w:jc w:val="center"/>
        <w:rPr>
          <w:rFonts w:ascii="Arial" w:hAnsi="Arial" w:eastAsia="Times New Roman" w:cs="Arial"/>
          <w:color w:val="000000"/>
          <w:sz w:val="21"/>
          <w:szCs w:val="21"/>
          <w:lang w:eastAsia="ru-RU"/>
        </w:rPr>
      </w:pPr>
      <w:r>
        <w:rPr>
          <w:rFonts w:ascii="Times New Roman" w:hAnsi="Times New Roman"/>
          <w:b/>
          <w:color w:val="000000"/>
          <w:sz w:val="26"/>
          <w:szCs w:val="26"/>
        </w:rPr>
        <w:t>‌</w:t>
      </w:r>
      <w:bookmarkStart w:id="0" w:name="84b34cd1-8907-4be2-9654-5e4d7c979c34"/>
      <w:r>
        <w:rPr>
          <w:rFonts w:ascii="Times New Roman" w:hAnsi="Times New Roman"/>
          <w:b/>
          <w:color w:val="000000"/>
          <w:sz w:val="26"/>
          <w:szCs w:val="26"/>
        </w:rPr>
        <w:t xml:space="preserve">Региональная служба по надзору и контролю в сфере образования Ростовской области‌‌ </w:t>
      </w:r>
    </w:p>
    <w:p>
      <w:pPr>
        <w:pStyle w:val="Normal"/>
        <w:spacing w:lineRule="auto" w:line="240" w:before="0" w:after="0"/>
        <w:ind w:left="120" w:right="0" w:hanging="0"/>
        <w:jc w:val="center"/>
        <w:rPr>
          <w:rFonts w:ascii="Arial" w:hAnsi="Arial" w:eastAsia="Times New Roman" w:cs="Arial"/>
          <w:color w:val="000000"/>
          <w:sz w:val="21"/>
          <w:szCs w:val="21"/>
          <w:lang w:eastAsia="ru-RU"/>
        </w:rPr>
      </w:pPr>
      <w:r>
        <w:rPr>
          <w:rFonts w:ascii="Times New Roman" w:hAnsi="Times New Roman"/>
          <w:b/>
          <w:color w:val="000000"/>
          <w:sz w:val="26"/>
          <w:szCs w:val="26"/>
        </w:rPr>
        <w:t>‌</w:t>
      </w:r>
      <w:r>
        <w:rPr>
          <w:rFonts w:ascii="Times New Roman" w:hAnsi="Times New Roman"/>
          <w:b/>
          <w:color w:val="000000"/>
          <w:sz w:val="26"/>
          <w:szCs w:val="26"/>
        </w:rPr>
        <w:t>муниципальное автономное общеобразовательное учреждение</w:t>
      </w:r>
      <w:r>
        <w:rPr/>
        <w:br/>
      </w:r>
      <w:r>
        <w:rPr>
          <w:rFonts w:ascii="Times New Roman" w:hAnsi="Times New Roman"/>
          <w:b/>
          <w:color w:val="000000"/>
          <w:sz w:val="26"/>
          <w:szCs w:val="26"/>
        </w:rPr>
        <w:t xml:space="preserve"> города Ростова-на-Дону</w:t>
      </w:r>
      <w:r>
        <w:rPr/>
        <w:br/>
      </w:r>
      <w:bookmarkStart w:id="1" w:name="74d6ab55-f73b-48d7-ba78-c30f74a03786"/>
      <w:r>
        <w:rPr>
          <w:rFonts w:ascii="Times New Roman" w:hAnsi="Times New Roman"/>
          <w:b/>
          <w:color w:val="000000"/>
          <w:sz w:val="26"/>
          <w:szCs w:val="26"/>
        </w:rPr>
        <w:t xml:space="preserve"> «Школа № 60 имени пятого гвардейского Донского казачьего кавалерийского Краснознаменного Будапештского корпуса»‌</w:t>
      </w:r>
      <w:r>
        <w:rPr>
          <w:rFonts w:ascii="Times New Roman" w:hAnsi="Times New Roman"/>
          <w:color w:val="000000"/>
          <w:sz w:val="26"/>
          <w:szCs w:val="26"/>
        </w:rPr>
        <w:t>​</w:t>
      </w:r>
    </w:p>
    <w:p>
      <w:pPr>
        <w:pStyle w:val="Normal"/>
        <w:spacing w:lineRule="auto" w:line="240" w:before="0" w:after="0"/>
        <w:ind w:left="120" w:right="0" w:hanging="0"/>
        <w:jc w:val="center"/>
        <w:rPr>
          <w:rFonts w:ascii="Arial" w:hAnsi="Arial" w:eastAsia="Times New Roman" w:cs="Arial"/>
          <w:color w:val="000000"/>
          <w:sz w:val="21"/>
          <w:szCs w:val="21"/>
          <w:lang w:eastAsia="ru-RU"/>
        </w:rPr>
      </w:pPr>
      <w:r>
        <w:rPr>
          <w:rFonts w:ascii="Times New Roman" w:hAnsi="Times New Roman"/>
          <w:b/>
          <w:color w:val="000000"/>
          <w:sz w:val="26"/>
          <w:szCs w:val="26"/>
        </w:rPr>
        <w:t>МАОУ "Школа № 60"</w:t>
      </w:r>
    </w:p>
    <w:p>
      <w:pPr>
        <w:pStyle w:val="Normal"/>
        <w:spacing w:lineRule="auto" w:line="276" w:before="0" w:after="0"/>
        <w:ind w:left="120" w:right="0" w:hanging="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bl>
      <w:tblPr>
        <w:tblW w:w="9288" w:type="dxa"/>
        <w:jc w:val="left"/>
        <w:tblInd w:w="108" w:type="dxa"/>
        <w:tblLayout w:type="fixed"/>
        <w:tblCellMar>
          <w:top w:w="0" w:type="dxa"/>
          <w:left w:w="108" w:type="dxa"/>
          <w:bottom w:w="0" w:type="dxa"/>
          <w:right w:w="108" w:type="dxa"/>
        </w:tblCellMar>
      </w:tblPr>
      <w:tblGrid>
        <w:gridCol w:w="3096"/>
        <w:gridCol w:w="3096"/>
        <w:gridCol w:w="3096"/>
      </w:tblGrid>
      <w:tr>
        <w:trPr>
          <w:trHeight w:val="3635" w:hRule="atLeast"/>
        </w:trPr>
        <w:tc>
          <w:tcPr>
            <w:tcW w:w="3096" w:type="dxa"/>
            <w:tcBorders/>
          </w:tcPr>
          <w:p>
            <w:pPr>
              <w:pStyle w:val="Normal"/>
              <w:widowControl w:val="false"/>
              <w:tabs>
                <w:tab w:val="clear" w:pos="708"/>
              </w:tabs>
              <w:spacing w:lineRule="auto" w:line="240" w:before="0" w:after="120"/>
              <w:jc w:val="both"/>
              <w:rPr>
                <w:rFonts w:ascii="Arial" w:hAnsi="Arial" w:eastAsia="Times New Roman" w:cs="Arial"/>
                <w:color w:val="000000"/>
                <w:sz w:val="21"/>
                <w:szCs w:val="21"/>
                <w:lang w:eastAsia="ru-RU"/>
              </w:rPr>
            </w:pPr>
            <w:r>
              <w:rPr>
                <w:rFonts w:eastAsia="Times New Roman" w:ascii="Times New Roman" w:hAnsi="Times New Roman"/>
                <w:color w:val="000000"/>
              </w:rPr>
              <w:t>РАССМОТРЕНО</w:t>
            </w:r>
          </w:p>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МО учителей русского языка и литературы</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________________________</w:t>
            </w:r>
          </w:p>
          <w:p>
            <w:pPr>
              <w:pStyle w:val="Normal"/>
              <w:widowControl w:val="false"/>
              <w:tabs>
                <w:tab w:val="clear" w:pos="708"/>
              </w:tabs>
              <w:spacing w:lineRule="auto" w:line="240" w:before="0" w:after="0"/>
              <w:jc w:val="center"/>
              <w:rPr>
                <w:rFonts w:ascii="Arial" w:hAnsi="Arial" w:eastAsia="Times New Roman" w:cs="Arial"/>
                <w:color w:val="000000"/>
                <w:sz w:val="21"/>
                <w:szCs w:val="21"/>
                <w:lang w:eastAsia="ru-RU"/>
              </w:rPr>
            </w:pPr>
            <w:r>
              <w:rPr>
                <w:rFonts w:eastAsia="Times New Roman" w:ascii="Times New Roman" w:hAnsi="Times New Roman"/>
                <w:color w:val="000000"/>
              </w:rPr>
              <w:t>Рыбченко Е.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Arial" w:hAnsi="Arial" w:eastAsia="Times New Roman" w:cs="Arial"/>
                <w:color w:val="000000"/>
                <w:sz w:val="21"/>
                <w:szCs w:val="21"/>
                <w:lang w:eastAsia="ru-RU"/>
              </w:rPr>
            </w:pPr>
            <w:r>
              <w:rPr>
                <w:rFonts w:eastAsia="Times New Roman" w:ascii="Times New Roman" w:hAnsi="Times New Roman"/>
                <w:color w:val="000000"/>
              </w:rPr>
              <w:t xml:space="preserve">          </w:t>
            </w:r>
            <w:r>
              <w:rPr>
                <w:rFonts w:eastAsia="Times New Roman" w:ascii="Times New Roman" w:hAnsi="Times New Roman"/>
                <w:color w:val="000000"/>
              </w:rPr>
              <w:t>Приказ №</w:t>
            </w:r>
          </w:p>
          <w:p>
            <w:pPr>
              <w:pStyle w:val="Normal"/>
              <w:widowControl w:val="false"/>
              <w:tabs>
                <w:tab w:val="clear" w:pos="708"/>
              </w:tabs>
              <w:spacing w:lineRule="auto" w:line="240" w:before="0" w:after="0"/>
              <w:rPr>
                <w:rFonts w:ascii="Arial" w:hAnsi="Arial" w:eastAsia="Times New Roman" w:cs="Arial"/>
                <w:color w:val="000000"/>
                <w:sz w:val="21"/>
                <w:szCs w:val="21"/>
                <w:lang w:eastAsia="ru-RU"/>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СОГЛАСОВАНО</w:t>
            </w:r>
          </w:p>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Заместитель директора по УР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________________________</w:t>
            </w:r>
          </w:p>
          <w:p>
            <w:pPr>
              <w:pStyle w:val="Normal"/>
              <w:widowControl w:val="false"/>
              <w:tabs>
                <w:tab w:val="clear" w:pos="708"/>
              </w:tabs>
              <w:spacing w:lineRule="auto" w:line="240" w:before="0" w:after="0"/>
              <w:jc w:val="center"/>
              <w:rPr>
                <w:rFonts w:ascii="Arial" w:hAnsi="Arial" w:eastAsia="Times New Roman" w:cs="Arial"/>
                <w:color w:val="000000"/>
                <w:sz w:val="21"/>
                <w:szCs w:val="21"/>
                <w:lang w:eastAsia="ru-RU"/>
              </w:rPr>
            </w:pPr>
            <w:r>
              <w:rPr>
                <w:rFonts w:eastAsia="Times New Roman" w:ascii="Times New Roman" w:hAnsi="Times New Roman"/>
                <w:color w:val="000000"/>
              </w:rPr>
              <w:t>Петренко Л.В.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Arial" w:hAnsi="Arial" w:eastAsia="Times New Roman" w:cs="Arial"/>
                <w:color w:val="000000"/>
                <w:sz w:val="21"/>
                <w:szCs w:val="21"/>
                <w:lang w:eastAsia="ru-RU"/>
              </w:rPr>
            </w:pPr>
            <w:r>
              <w:rPr>
                <w:rFonts w:eastAsia="Times New Roman" w:ascii="Times New Roman" w:hAnsi="Times New Roman"/>
                <w:color w:val="000000"/>
              </w:rPr>
              <w:t xml:space="preserve">           </w:t>
            </w:r>
            <w:r>
              <w:rPr>
                <w:rFonts w:eastAsia="Times New Roman" w:ascii="Times New Roman" w:hAnsi="Times New Roman"/>
                <w:color w:val="000000"/>
              </w:rPr>
              <w:t>Приказ №</w:t>
            </w:r>
          </w:p>
          <w:p>
            <w:pPr>
              <w:pStyle w:val="Normal"/>
              <w:widowControl w:val="false"/>
              <w:tabs>
                <w:tab w:val="clear" w:pos="708"/>
              </w:tabs>
              <w:spacing w:lineRule="auto" w:line="240" w:before="0" w:after="0"/>
              <w:rPr>
                <w:rFonts w:ascii="Arial" w:hAnsi="Arial" w:eastAsia="Times New Roman" w:cs="Arial"/>
                <w:color w:val="000000"/>
                <w:sz w:val="21"/>
                <w:szCs w:val="21"/>
                <w:lang w:eastAsia="ru-RU"/>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УТВЕРЖДЕНО</w:t>
            </w:r>
          </w:p>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Директор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Arial" w:hAnsi="Arial" w:eastAsia="Times New Roman" w:cs="Arial"/>
                <w:color w:val="000000"/>
                <w:sz w:val="21"/>
                <w:szCs w:val="21"/>
                <w:lang w:eastAsia="ru-RU"/>
              </w:rPr>
            </w:pPr>
            <w:r>
              <w:rPr>
                <w:rFonts w:eastAsia="Times New Roman" w:ascii="Times New Roman" w:hAnsi="Times New Roman"/>
                <w:color w:val="000000"/>
              </w:rPr>
              <w:t>________________________</w:t>
            </w:r>
          </w:p>
          <w:p>
            <w:pPr>
              <w:pStyle w:val="Normal"/>
              <w:widowControl w:val="false"/>
              <w:tabs>
                <w:tab w:val="clear" w:pos="708"/>
              </w:tabs>
              <w:spacing w:lineRule="auto" w:line="240" w:before="0" w:after="0"/>
              <w:jc w:val="center"/>
              <w:rPr>
                <w:rFonts w:ascii="Arial" w:hAnsi="Arial" w:eastAsia="Times New Roman" w:cs="Arial"/>
                <w:color w:val="000000"/>
                <w:sz w:val="21"/>
                <w:szCs w:val="21"/>
                <w:lang w:eastAsia="ru-RU"/>
              </w:rPr>
            </w:pPr>
            <w:r>
              <w:rPr>
                <w:rFonts w:eastAsia="Times New Roman" w:ascii="Times New Roman" w:hAnsi="Times New Roman"/>
                <w:color w:val="000000"/>
              </w:rPr>
              <w:t>Вихтоденко А.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Arial" w:hAnsi="Arial" w:eastAsia="Times New Roman" w:cs="Arial"/>
                <w:color w:val="000000"/>
                <w:sz w:val="21"/>
                <w:szCs w:val="21"/>
                <w:lang w:eastAsia="ru-RU"/>
              </w:rPr>
            </w:pPr>
            <w:r>
              <w:rPr>
                <w:rFonts w:eastAsia="Times New Roman" w:ascii="Times New Roman" w:hAnsi="Times New Roman"/>
                <w:color w:val="000000"/>
              </w:rPr>
              <w:t xml:space="preserve">           </w:t>
            </w:r>
            <w:r>
              <w:rPr>
                <w:rFonts w:eastAsia="Times New Roman" w:ascii="Times New Roman" w:hAnsi="Times New Roman"/>
                <w:color w:val="000000"/>
              </w:rPr>
              <w:t>Приказ №</w:t>
            </w:r>
          </w:p>
          <w:p>
            <w:pPr>
              <w:pStyle w:val="Normal"/>
              <w:widowControl w:val="false"/>
              <w:tabs>
                <w:tab w:val="clear" w:pos="708"/>
              </w:tabs>
              <w:spacing w:lineRule="auto" w:line="240" w:before="0" w:after="0"/>
              <w:rPr>
                <w:rFonts w:ascii="Arial" w:hAnsi="Arial" w:eastAsia="Times New Roman" w:cs="Arial"/>
                <w:color w:val="000000"/>
                <w:sz w:val="21"/>
                <w:szCs w:val="21"/>
                <w:lang w:eastAsia="ru-RU"/>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r>
    </w:tbl>
    <w:p>
      <w:pPr>
        <w:pStyle w:val="Normal"/>
        <w:widowControl w:val="false"/>
        <w:spacing w:lineRule="auto" w:line="276"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408" w:before="0" w:after="0"/>
        <w:ind w:left="120" w:right="0" w:hanging="0"/>
        <w:jc w:val="center"/>
        <w:rPr>
          <w:rFonts w:ascii="Arial" w:hAnsi="Arial" w:eastAsia="Times New Roman" w:cs="Arial"/>
          <w:color w:val="000000"/>
          <w:sz w:val="21"/>
          <w:szCs w:val="21"/>
          <w:lang w:eastAsia="ru-RU"/>
        </w:rPr>
      </w:pPr>
      <w:r>
        <w:rPr>
          <w:rFonts w:ascii="Times New Roman" w:hAnsi="Times New Roman"/>
          <w:b/>
          <w:color w:val="000000"/>
          <w:sz w:val="28"/>
          <w:szCs w:val="28"/>
        </w:rPr>
        <w:t>РАБОЧАЯ ПРОГРАММА</w:t>
      </w:r>
    </w:p>
    <w:p>
      <w:pPr>
        <w:pStyle w:val="Normal"/>
        <w:spacing w:lineRule="auto" w:line="408" w:before="0" w:after="0"/>
        <w:ind w:left="120" w:right="0" w:hanging="0"/>
        <w:jc w:val="center"/>
        <w:rPr>
          <w:rFonts w:ascii="Arial" w:hAnsi="Arial" w:eastAsia="Times New Roman" w:cs="Arial"/>
          <w:color w:val="000000"/>
          <w:sz w:val="21"/>
          <w:szCs w:val="21"/>
          <w:lang w:eastAsia="ru-RU"/>
        </w:rPr>
      </w:pPr>
      <w:r>
        <w:rPr>
          <w:rFonts w:ascii="Times New Roman" w:hAnsi="Times New Roman"/>
          <w:b/>
          <w:color w:val="000000"/>
          <w:sz w:val="28"/>
          <w:szCs w:val="28"/>
        </w:rPr>
        <w:t>учебного предмета «Родная литература»</w:t>
      </w:r>
    </w:p>
    <w:p>
      <w:pPr>
        <w:pStyle w:val="Normal"/>
        <w:spacing w:lineRule="auto" w:line="408" w:before="0" w:after="0"/>
        <w:ind w:left="120" w:right="0" w:hanging="0"/>
        <w:jc w:val="center"/>
        <w:rPr>
          <w:rFonts w:ascii="Arial" w:hAnsi="Arial" w:eastAsia="Times New Roman" w:cs="Arial"/>
          <w:color w:val="000000"/>
          <w:sz w:val="21"/>
          <w:szCs w:val="21"/>
          <w:lang w:eastAsia="ru-RU"/>
        </w:rPr>
      </w:pPr>
      <w:r>
        <w:rPr>
          <w:rFonts w:ascii="Times New Roman" w:hAnsi="Times New Roman"/>
          <w:b/>
          <w:color w:val="000000"/>
          <w:sz w:val="28"/>
          <w:szCs w:val="28"/>
        </w:rPr>
        <w:t>для обучающихся  11 классов</w:t>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76" w:before="0" w:after="0"/>
        <w:ind w:left="120" w:right="0" w:hanging="0"/>
        <w:jc w:val="center"/>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ascii="Times New Roman" w:hAnsi="Times New Roman"/>
          <w:color w:val="000000"/>
          <w:sz w:val="28"/>
        </w:rPr>
        <w:t>​</w:t>
      </w:r>
      <w:bookmarkStart w:id="2" w:name="5ce1acce-c3fd-49bf-9494-1e3d1db3054e"/>
      <w:r>
        <w:rPr>
          <w:rFonts w:ascii="Times New Roman" w:hAnsi="Times New Roman"/>
          <w:b/>
          <w:color w:val="000000"/>
          <w:sz w:val="26"/>
          <w:szCs w:val="26"/>
        </w:rPr>
        <w:t xml:space="preserve">г. Ростов-на-Дону‌ </w:t>
      </w:r>
      <w:bookmarkStart w:id="3" w:name="f687a116-da41-41a9-8c31-63d3ecc684a2"/>
      <w:r>
        <w:rPr>
          <w:rFonts w:ascii="Times New Roman" w:hAnsi="Times New Roman"/>
          <w:b/>
          <w:color w:val="000000"/>
          <w:sz w:val="26"/>
          <w:szCs w:val="26"/>
        </w:rPr>
        <w:t>2023 г.‌</w:t>
      </w:r>
      <w:r>
        <w:rPr>
          <w:rFonts w:ascii="Times New Roman" w:hAnsi="Times New Roman"/>
          <w:color w:val="000000"/>
          <w:sz w:val="26"/>
          <w:szCs w:val="26"/>
        </w:rPr>
        <w:t>​</w:t>
      </w:r>
      <w:r>
        <w:br w:type="page"/>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Рабочая программа</w:t>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по учебному предмету « Родная (русская) литература»</w:t>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для учащихся 11 класса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1. Пояснительная записка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Рабочая программа по русской литературе (родной) для 10-11 классов среднего общего образования составлена в соответствии с:</w:t>
      </w:r>
    </w:p>
    <w:p>
      <w:pPr>
        <w:pStyle w:val="Normal"/>
        <w:numPr>
          <w:ilvl w:val="0"/>
          <w:numId w:val="1"/>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требованиями Федерального государственного образовательного стандарта среднего общего образования;</w:t>
      </w:r>
    </w:p>
    <w:p>
      <w:pPr>
        <w:pStyle w:val="Normal"/>
        <w:numPr>
          <w:ilvl w:val="0"/>
          <w:numId w:val="1"/>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Примерной программой по учебному предмету «Родная (русская) литература»10(11) классы(базовый уровень)</w:t>
      </w:r>
    </w:p>
    <w:p>
      <w:pPr>
        <w:pStyle w:val="Normal"/>
        <w:numPr>
          <w:ilvl w:val="0"/>
          <w:numId w:val="1"/>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требованиями к результатам освоения основной образовательной программы (личностным, метапредметным, предметным);</w:t>
      </w:r>
    </w:p>
    <w:p>
      <w:pPr>
        <w:pStyle w:val="Normal"/>
        <w:numPr>
          <w:ilvl w:val="0"/>
          <w:numId w:val="1"/>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основными подходами к развитию и формированию универсальных учебных действий (СУД) для среднего общего образования.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 ней соблюдается преемственность с федеральным государственным образовательным стандартом HOO и ООО; учитываются возрастные и психологические особенности школьников, обучающихся на ступени среднего общего образования, учитываются межпредметные связи.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Arial" w:ascii="Arial" w:hAnsi="Arial"/>
          <w:color w:val="252525"/>
          <w:lang w:eastAsia="ru-RU"/>
        </w:rPr>
        <w:br/>
      </w:r>
      <w:r>
        <w:rPr>
          <w:rFonts w:eastAsia="Times New Roman" w:cs="Arial" w:ascii="Arial" w:hAnsi="Arial"/>
          <w:color w:val="252525"/>
          <w:shd w:fill="FFFFFF" w:val="clear"/>
          <w:lang w:eastAsia="ru-RU"/>
        </w:rPr>
        <w:t>2. Место предмета в учебном плане школы</w:t>
      </w:r>
      <w:r>
        <w:rPr>
          <w:rFonts w:eastAsia="Times New Roman" w:cs="Arial" w:ascii="Arial" w:hAnsi="Arial"/>
          <w:color w:val="252525"/>
          <w:lang w:eastAsia="ru-RU"/>
        </w:rPr>
        <w:b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 2020-21 учебном году МОУ «Сугоякская СОШ» работает по образовательной программе </w:t>
      </w:r>
      <w:r>
        <w:rPr>
          <w:rFonts w:eastAsia="Times New Roman" w:cs="Arial" w:ascii="Arial" w:hAnsi="Arial"/>
          <w:b/>
          <w:bCs/>
          <w:color w:val="000000"/>
          <w:sz w:val="21"/>
          <w:szCs w:val="21"/>
          <w:lang w:eastAsia="ru-RU"/>
        </w:rPr>
        <w:t>среднего общего</w:t>
      </w:r>
      <w:r>
        <w:rPr>
          <w:rFonts w:eastAsia="Times New Roman" w:cs="Arial" w:ascii="Arial" w:hAnsi="Arial"/>
          <w:color w:val="000000"/>
          <w:sz w:val="21"/>
          <w:szCs w:val="21"/>
          <w:lang w:eastAsia="ru-RU"/>
        </w:rPr>
        <w:t> образования (10-11 классы) по ФГОС СОО, который предусматривает изучение предмета «Литература» в 11 классе в количестве 102 часов за год, т.е. 3 часа в неделю. Предметная область «Родной язык и родная литература» на уровне среднего общего образования реализуется в 10-11 классах через изучение учебных предметов «Родной язык» (1 час) и «Родная литература» (1 часа). Рабочая программа по «Родной литературе (русской)» в 11 классе модифицирована по количеству часов, то есть </w:t>
      </w:r>
      <w:r>
        <w:rPr>
          <w:rFonts w:eastAsia="Times New Roman" w:cs="Arial" w:ascii="Arial" w:hAnsi="Arial"/>
          <w:b/>
          <w:bCs/>
          <w:color w:val="000000"/>
          <w:sz w:val="21"/>
          <w:szCs w:val="21"/>
          <w:lang w:eastAsia="ru-RU"/>
        </w:rPr>
        <w:t>34 часа в год</w:t>
      </w:r>
      <w:r>
        <w:rPr>
          <w:rFonts w:eastAsia="Times New Roman" w:cs="Arial" w:ascii="Arial" w:hAnsi="Arial"/>
          <w:color w:val="000000"/>
          <w:sz w:val="21"/>
          <w:szCs w:val="21"/>
          <w:lang w:eastAsia="ru-RU"/>
        </w:rPr>
        <w:t> (1 час в неделю – 34 учебных недели).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3. Планируемые результаты освоения учебного предмета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Результатом освоения программы по русской литературе на уровне среднего общего образования являются формирование у учащихся навыков понимания литературы, воспитание собственной позиции и эстетического вкуса, развитие творческого мышления, которые должны стать средством для формирования мировоззрения и оценки окружающей действительности.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Предметные результаты</w:t>
      </w:r>
      <w:r>
        <w:rPr>
          <w:rFonts w:eastAsia="Times New Roman" w:cs="Arial" w:ascii="Arial" w:hAnsi="Arial"/>
          <w:color w:val="000000"/>
          <w:sz w:val="21"/>
          <w:szCs w:val="21"/>
          <w:lang w:eastAsia="ru-RU"/>
        </w:rPr>
        <w:t> обучения русской литературе в старших классах школы заключаются в следующем:</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i/>
          <w:iCs/>
          <w:color w:val="000000"/>
          <w:sz w:val="21"/>
          <w:szCs w:val="21"/>
          <w:lang w:eastAsia="ru-RU"/>
        </w:rPr>
        <w:t>В познавательной сфере</w:t>
      </w:r>
    </w:p>
    <w:p>
      <w:pPr>
        <w:pStyle w:val="Normal"/>
        <w:numPr>
          <w:ilvl w:val="0"/>
          <w:numId w:val="2"/>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умение воспринимать литературные произведения, созданные в той или иной исторической эпохе, в единстве формы и содержания, формирование потребности в выборочном чтении и умения выявлять в произведении вечные нравственные ценности;</w:t>
      </w:r>
    </w:p>
    <w:p>
      <w:pPr>
        <w:pStyle w:val="Normal"/>
        <w:numPr>
          <w:ilvl w:val="0"/>
          <w:numId w:val="2"/>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понимание исторической и культурной связи литературных произведений с эпохой их написания;</w:t>
      </w:r>
    </w:p>
    <w:p>
      <w:pPr>
        <w:pStyle w:val="Normal"/>
        <w:numPr>
          <w:ilvl w:val="0"/>
          <w:numId w:val="2"/>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знание жизненного и творческого пути писателей-классиков; основных этапов развития национальной литературы, их особенностей и знаковых явлений;</w:t>
      </w:r>
    </w:p>
    <w:p>
      <w:pPr>
        <w:pStyle w:val="Normal"/>
        <w:numPr>
          <w:ilvl w:val="0"/>
          <w:numId w:val="2"/>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умение готовить рефераты и доклады, писать сочинения по литературным произведениям и на произвольные темы, умение выполнять творческие работы;</w:t>
      </w:r>
    </w:p>
    <w:p>
      <w:pPr>
        <w:pStyle w:val="Normal"/>
        <w:numPr>
          <w:ilvl w:val="0"/>
          <w:numId w:val="2"/>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умение использовать литературоведческие термины при анализе истории литературы.</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i/>
          <w:iCs/>
          <w:color w:val="000000"/>
          <w:sz w:val="21"/>
          <w:szCs w:val="21"/>
          <w:lang w:eastAsia="ru-RU"/>
        </w:rPr>
        <w:t>В ценностно-ориентационной сфере:</w:t>
      </w:r>
    </w:p>
    <w:p>
      <w:pPr>
        <w:pStyle w:val="Normal"/>
        <w:numPr>
          <w:ilvl w:val="0"/>
          <w:numId w:val="3"/>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приобщение к духовно-нравственным ценностям национальной литературы;</w:t>
      </w:r>
    </w:p>
    <w:p>
      <w:pPr>
        <w:pStyle w:val="Normal"/>
        <w:numPr>
          <w:ilvl w:val="0"/>
          <w:numId w:val="3"/>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формирование собственного отношения и оценки к произведениям национальной литературы, их содержанию, умения устного и письменного высказывания мнения о произведении, о творчестве писателя и о литературном периоде;</w:t>
      </w:r>
    </w:p>
    <w:p>
      <w:pPr>
        <w:pStyle w:val="Normal"/>
        <w:numPr>
          <w:ilvl w:val="0"/>
          <w:numId w:val="3"/>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умение интерпретировать прочитанное литературное произведение с учетом литературного периода, когда оно было создано;</w:t>
      </w:r>
    </w:p>
    <w:p>
      <w:pPr>
        <w:pStyle w:val="Normal"/>
        <w:numPr>
          <w:ilvl w:val="0"/>
          <w:numId w:val="3"/>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умение оценивать мастерство автора и умение формировать собственное отношение к нему.</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i/>
          <w:iCs/>
          <w:color w:val="000000"/>
          <w:sz w:val="21"/>
          <w:szCs w:val="21"/>
          <w:lang w:eastAsia="ru-RU"/>
        </w:rPr>
        <w:t>В эстетической сфере:</w:t>
      </w:r>
    </w:p>
    <w:p>
      <w:pPr>
        <w:pStyle w:val="Normal"/>
        <w:numPr>
          <w:ilvl w:val="0"/>
          <w:numId w:val="4"/>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формирование общего представления об образной природе литературного произведения, воспитание эстетического вкуса;</w:t>
      </w:r>
    </w:p>
    <w:p>
      <w:pPr>
        <w:pStyle w:val="Normal"/>
        <w:numPr>
          <w:ilvl w:val="0"/>
          <w:numId w:val="4"/>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воспитание уважения к разным культурам, внимательного и уважительного отношения к достижениям различных национальных литератур.</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Межпредметными результатами</w:t>
      </w:r>
      <w:r>
        <w:rPr>
          <w:rFonts w:eastAsia="Times New Roman" w:cs="Arial" w:ascii="Arial" w:hAnsi="Arial"/>
          <w:color w:val="000000"/>
          <w:sz w:val="21"/>
          <w:szCs w:val="21"/>
          <w:lang w:eastAsia="ru-RU"/>
        </w:rPr>
        <w:t> обучения русской литературе в старших классах школы являются следующие:</w:t>
      </w:r>
    </w:p>
    <w:p>
      <w:pPr>
        <w:pStyle w:val="Normal"/>
        <w:numPr>
          <w:ilvl w:val="0"/>
          <w:numId w:val="5"/>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w:t>
      </w:r>
    </w:p>
    <w:p>
      <w:pPr>
        <w:pStyle w:val="Normal"/>
        <w:numPr>
          <w:ilvl w:val="0"/>
          <w:numId w:val="5"/>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воспитание потребности общения на родном языке и уважения к татарскому языку;</w:t>
      </w:r>
    </w:p>
    <w:p>
      <w:pPr>
        <w:pStyle w:val="Normal"/>
        <w:numPr>
          <w:ilvl w:val="0"/>
          <w:numId w:val="5"/>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сохранение межкультурных связей, формирование у учащихся представления о литературе и культуре других народов, воспитание уважения к литературе других народов, воспитание толерантности;</w:t>
      </w:r>
    </w:p>
    <w:p>
      <w:pPr>
        <w:pStyle w:val="Normal"/>
        <w:numPr>
          <w:ilvl w:val="0"/>
          <w:numId w:val="5"/>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уделение внимания взаимосвязи, общим чертам татарской и русской литературы в теме и проблематике, изображении героев, творческих методах, и периодах развития литературы.</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 результате освоения предмета «Родная (русская) литература» </w:t>
      </w:r>
      <w:r>
        <w:rPr>
          <w:rFonts w:eastAsia="Times New Roman" w:cs="Arial" w:ascii="Arial" w:hAnsi="Arial"/>
          <w:b/>
          <w:bCs/>
          <w:color w:val="000000"/>
          <w:sz w:val="21"/>
          <w:szCs w:val="21"/>
          <w:lang w:eastAsia="ru-RU"/>
        </w:rPr>
        <w:t>выпускник научится: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демонстрировать знание произведений родной литературы (русской), приводя примеры двух или более текстов, затрагивающих общие темы или проблемы;</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 </w:t>
      </w:r>
      <w:r>
        <w:rPr>
          <w:rFonts w:eastAsia="Times New Roman" w:cs="Arial" w:ascii="Arial" w:hAnsi="Arial"/>
          <w:color w:val="000000"/>
          <w:sz w:val="21"/>
          <w:szCs w:val="21"/>
          <w:lang w:eastAsia="ru-RU"/>
        </w:rPr>
        <w:t>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 </w:t>
      </w:r>
      <w:r>
        <w:rPr>
          <w:rFonts w:eastAsia="Times New Roman" w:cs="Arial" w:ascii="Arial" w:hAnsi="Arial"/>
          <w:color w:val="000000"/>
          <w:sz w:val="21"/>
          <w:szCs w:val="21"/>
          <w:lang w:eastAsia="ru-RU"/>
        </w:rPr>
        <w:t>осознавать родную литературу (русскую) как одну из основных национально-культурных ценностей народа, как особого способа познания жизни;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 </w:t>
      </w:r>
      <w:r>
        <w:rPr>
          <w:rFonts w:eastAsia="Times New Roman" w:cs="Arial" w:ascii="Arial" w:hAnsi="Arial"/>
          <w:color w:val="000000"/>
          <w:sz w:val="21"/>
          <w:szCs w:val="21"/>
          <w:lang w:eastAsia="ru-RU"/>
        </w:rPr>
        <w:t>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  </w:t>
      </w:r>
      <w:r>
        <w:rPr>
          <w:rFonts w:eastAsia="Times New Roman" w:cs="Arial" w:ascii="Arial" w:hAnsi="Arial"/>
          <w:color w:val="000000"/>
          <w:sz w:val="21"/>
          <w:szCs w:val="21"/>
          <w:lang w:eastAsia="ru-RU"/>
        </w:rPr>
        <w:t>навыкам понимания литературных художественных произведений, отражающих разные этнокультурные традиции;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в устной и письменной форме обобщать и анализировать свой читательский опыт, а именно:</w:t>
      </w:r>
    </w:p>
    <w:p>
      <w:pPr>
        <w:pStyle w:val="Normal"/>
        <w:numPr>
          <w:ilvl w:val="0"/>
          <w:numId w:val="6"/>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обосновывать выбор художественного произведения для анализа,приводя в качестве аргумента как тему (темы) произведения, так и его проблематику (содержащиеся в нем смыслы и подтексты);</w:t>
      </w:r>
    </w:p>
    <w:p>
      <w:pPr>
        <w:pStyle w:val="Normal"/>
        <w:numPr>
          <w:ilvl w:val="0"/>
          <w:numId w:val="7"/>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pPr>
        <w:pStyle w:val="Normal"/>
        <w:numPr>
          <w:ilvl w:val="0"/>
          <w:numId w:val="7"/>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давать объективное изложение текста: характеризуя произведение,выделять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pStyle w:val="Normal"/>
        <w:numPr>
          <w:ilvl w:val="0"/>
          <w:numId w:val="8"/>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Normal"/>
        <w:numPr>
          <w:ilvl w:val="0"/>
          <w:numId w:val="8"/>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Normal"/>
        <w:numPr>
          <w:ilvl w:val="0"/>
          <w:numId w:val="8"/>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pStyle w:val="Normal"/>
        <w:numPr>
          <w:ilvl w:val="0"/>
          <w:numId w:val="8"/>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осуществлять следующую продуктивную деятельность:</w:t>
      </w:r>
    </w:p>
    <w:p>
      <w:pPr>
        <w:pStyle w:val="Normal"/>
        <w:numPr>
          <w:ilvl w:val="0"/>
          <w:numId w:val="9"/>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Normal"/>
        <w:numPr>
          <w:ilvl w:val="0"/>
          <w:numId w:val="9"/>
        </w:numPr>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Выпускник получит возможность научиться: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xml:space="preserve">– </w:t>
      </w:r>
      <w:r>
        <w:rPr>
          <w:rFonts w:eastAsia="Times New Roman" w:cs="Arial" w:ascii="Arial" w:hAnsi="Arial"/>
          <w:color w:val="000000"/>
          <w:sz w:val="21"/>
          <w:szCs w:val="21"/>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4. Содержание учебного предмета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11 класс (34 часа)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i/>
          <w:iCs/>
          <w:color w:val="000000"/>
          <w:sz w:val="21"/>
          <w:szCs w:val="21"/>
          <w:lang w:eastAsia="ru-RU"/>
        </w:rPr>
        <w:t>Введение</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Притча «Чему учат книги?».</w:t>
      </w:r>
      <w:r>
        <w:rPr>
          <w:rFonts w:eastAsia="Times New Roman" w:cs="Arial" w:ascii="Arial" w:hAnsi="Arial"/>
          <w:color w:val="000000"/>
          <w:sz w:val="21"/>
          <w:szCs w:val="21"/>
          <w:lang w:eastAsia="ru-RU"/>
        </w:rPr>
        <w:t> Книги помогают нам понять мир, изучить его, познать, учат чувствовать и сопереживать. «Без книги человек слеп».</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i/>
          <w:iCs/>
          <w:color w:val="000000"/>
          <w:sz w:val="21"/>
          <w:szCs w:val="21"/>
          <w:lang w:eastAsia="ru-RU"/>
        </w:rPr>
        <w:t>Человек и его внутренний мир</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Лиханов А. «Мой генерал». </w:t>
      </w:r>
      <w:r>
        <w:rPr>
          <w:rFonts w:eastAsia="Times New Roman" w:cs="Arial" w:ascii="Arial" w:hAnsi="Arial"/>
          <w:color w:val="000000"/>
          <w:sz w:val="21"/>
          <w:szCs w:val="21"/>
          <w:lang w:eastAsia="ru-RU"/>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Улицкая Л. «Народ избранный». </w:t>
      </w:r>
      <w:r>
        <w:rPr>
          <w:rFonts w:eastAsia="Times New Roman" w:cs="Arial" w:ascii="Arial" w:hAnsi="Arial"/>
          <w:color w:val="000000"/>
          <w:sz w:val="21"/>
          <w:szCs w:val="21"/>
          <w:lang w:eastAsia="ru-RU"/>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 ,болезни, страдания и смерть.</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Екимов Б. «Говори, мама, говори». </w:t>
      </w:r>
      <w:r>
        <w:rPr>
          <w:rFonts w:eastAsia="Times New Roman" w:cs="Arial" w:ascii="Arial" w:hAnsi="Arial"/>
          <w:color w:val="000000"/>
          <w:sz w:val="21"/>
          <w:szCs w:val="21"/>
          <w:lang w:eastAsia="ru-RU"/>
        </w:rPr>
        <w:t>Б.Екимов поднимает в произведении «Говори, мама, говори…» одну из важных проблем- проблему взаимоотношения родителей и их детей, отношения к матери, самому дорогому человеку.</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Железников В. «Чучело»</w:t>
      </w:r>
      <w:r>
        <w:rPr>
          <w:rFonts w:eastAsia="Times New Roman" w:cs="Arial" w:ascii="Arial" w:hAnsi="Arial"/>
          <w:color w:val="000000"/>
          <w:sz w:val="21"/>
          <w:szCs w:val="21"/>
          <w:lang w:eastAsia="ru-RU"/>
        </w:rPr>
        <w:t>. В.К. Железников поднимает такие проблемы, как детская жестокость, трусость и смелость, честность и предательство, умение бороться за своё место под солнцем.</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Грин А. «По закону».</w:t>
      </w:r>
      <w:r>
        <w:rPr>
          <w:rFonts w:eastAsia="Times New Roman" w:cs="Arial" w:ascii="Arial" w:hAnsi="Arial"/>
          <w:color w:val="000000"/>
          <w:sz w:val="21"/>
          <w:szCs w:val="21"/>
          <w:lang w:eastAsia="ru-RU"/>
        </w:rPr>
        <w:t>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Толстая Т.</w:t>
      </w:r>
      <w:r>
        <w:rPr>
          <w:rFonts w:eastAsia="Times New Roman" w:cs="Arial" w:ascii="Arial" w:hAnsi="Arial"/>
          <w:color w:val="000000"/>
          <w:sz w:val="21"/>
          <w:szCs w:val="21"/>
          <w:lang w:eastAsia="ru-RU"/>
        </w:rPr>
        <w:t> «Легкие миры». Каковы истинные жизненные ценности? Какой след оставляют милосердные люди? Об этом эта книга.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Бондарев Юрий «Взгляд».</w:t>
      </w:r>
      <w:r>
        <w:rPr>
          <w:rFonts w:eastAsia="Times New Roman" w:cs="Arial" w:ascii="Arial" w:hAnsi="Arial"/>
          <w:color w:val="000000"/>
          <w:sz w:val="21"/>
          <w:szCs w:val="21"/>
          <w:lang w:eastAsia="ru-RU"/>
        </w:rPr>
        <w:t> Проблема нравственного выбора (Можно ли ради удовольствия посмеяться издеваться над человеком, унижая его в глазах других?)</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Бунин  Иван «Слепой». </w:t>
      </w:r>
      <w:r>
        <w:rPr>
          <w:rFonts w:eastAsia="Times New Roman" w:cs="Arial" w:ascii="Arial" w:hAnsi="Arial"/>
          <w:color w:val="000000"/>
          <w:sz w:val="21"/>
          <w:szCs w:val="21"/>
          <w:lang w:eastAsia="ru-RU"/>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i/>
          <w:iCs/>
          <w:color w:val="000000"/>
          <w:sz w:val="21"/>
          <w:szCs w:val="21"/>
          <w:lang w:eastAsia="ru-RU"/>
        </w:rPr>
        <w:t>Человек, семья и общество</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Алексин «Домашний совет». </w:t>
      </w:r>
      <w:r>
        <w:rPr>
          <w:rFonts w:eastAsia="Times New Roman" w:cs="Arial" w:ascii="Arial" w:hAnsi="Arial"/>
          <w:color w:val="000000"/>
          <w:sz w:val="21"/>
          <w:szCs w:val="21"/>
          <w:lang w:eastAsia="ru-RU"/>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Бакланов Г. «Непорочное зачатие»</w:t>
      </w:r>
      <w:r>
        <w:rPr>
          <w:rFonts w:eastAsia="Times New Roman" w:cs="Arial" w:ascii="Arial" w:hAnsi="Arial"/>
          <w:color w:val="000000"/>
          <w:sz w:val="21"/>
          <w:szCs w:val="21"/>
          <w:lang w:eastAsia="ru-RU"/>
        </w:rPr>
        <w:t>. 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Солоухин «Под одной крышей». </w:t>
      </w:r>
      <w:r>
        <w:rPr>
          <w:rFonts w:eastAsia="Times New Roman" w:cs="Arial" w:ascii="Arial" w:hAnsi="Arial"/>
          <w:color w:val="000000"/>
          <w:sz w:val="21"/>
          <w:szCs w:val="21"/>
          <w:lang w:eastAsia="ru-RU"/>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Екимов Б. «Глядя на солнце».</w:t>
      </w:r>
      <w:r>
        <w:rPr>
          <w:rFonts w:eastAsia="Times New Roman" w:cs="Arial" w:ascii="Arial" w:hAnsi="Arial"/>
          <w:color w:val="000000"/>
          <w:sz w:val="21"/>
          <w:szCs w:val="21"/>
          <w:lang w:eastAsia="ru-RU"/>
        </w:rPr>
        <w:t>Своими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Екимов Б. «Еще не лето». </w:t>
      </w:r>
      <w:r>
        <w:rPr>
          <w:rFonts w:eastAsia="Times New Roman" w:cs="Arial" w:ascii="Arial" w:hAnsi="Arial"/>
          <w:color w:val="000000"/>
          <w:sz w:val="21"/>
          <w:szCs w:val="21"/>
          <w:lang w:eastAsia="ru-RU"/>
        </w:rPr>
        <w:t>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Куприн Александр «Святая ложь». </w:t>
      </w:r>
      <w:r>
        <w:rPr>
          <w:rFonts w:eastAsia="Times New Roman" w:cs="Arial" w:ascii="Arial" w:hAnsi="Arial"/>
          <w:color w:val="000000"/>
          <w:sz w:val="21"/>
          <w:szCs w:val="21"/>
          <w:lang w:eastAsia="ru-RU"/>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Екимов Борис «Ночь исцеления». </w:t>
      </w:r>
      <w:r>
        <w:rPr>
          <w:rFonts w:eastAsia="Times New Roman" w:cs="Arial" w:ascii="Arial" w:hAnsi="Arial"/>
          <w:color w:val="000000"/>
          <w:sz w:val="21"/>
          <w:szCs w:val="21"/>
          <w:lang w:eastAsia="ru-RU"/>
        </w:rPr>
        <w:t>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 </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Тендряков Владимир "Люди или нелюди".</w:t>
      </w:r>
      <w:r>
        <w:rPr>
          <w:rFonts w:eastAsia="Times New Roman" w:cs="Arial" w:ascii="Arial" w:hAnsi="Arial"/>
          <w:color w:val="000000"/>
          <w:sz w:val="21"/>
          <w:szCs w:val="21"/>
          <w:lang w:eastAsia="ru-RU"/>
        </w:rPr>
        <w:t>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Алексин А. Безумная Евдокия». </w:t>
      </w:r>
      <w:r>
        <w:rPr>
          <w:rFonts w:eastAsia="Times New Roman" w:cs="Arial" w:ascii="Arial" w:hAnsi="Arial"/>
          <w:color w:val="000000"/>
          <w:sz w:val="21"/>
          <w:szCs w:val="21"/>
          <w:lang w:eastAsia="ru-RU"/>
        </w:rPr>
        <w:t>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 </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i/>
          <w:iCs/>
          <w:color w:val="000000"/>
          <w:sz w:val="21"/>
          <w:szCs w:val="21"/>
          <w:lang w:eastAsia="ru-RU"/>
        </w:rPr>
        <w:t>Человек, природа, Родина и культура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Платонов Андрей «Иван Великий».</w:t>
      </w:r>
      <w:r>
        <w:rPr>
          <w:rFonts w:eastAsia="Times New Roman" w:cs="Arial" w:ascii="Arial" w:hAnsi="Arial"/>
          <w:color w:val="000000"/>
          <w:sz w:val="21"/>
          <w:szCs w:val="21"/>
          <w:lang w:eastAsia="ru-RU"/>
        </w:rPr>
        <w:t>Эпизод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Платонов утверждает важную мысль: надо жить, верить в жизнь, защищать Родину, спасать погибающую лошадь, работать – и «мы все тогда отдышимся…»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Васильев Б. «Летят мои кони».</w:t>
      </w:r>
      <w:r>
        <w:rPr>
          <w:rFonts w:eastAsia="Times New Roman" w:cs="Arial" w:ascii="Arial" w:hAnsi="Arial"/>
          <w:color w:val="000000"/>
          <w:sz w:val="21"/>
          <w:szCs w:val="21"/>
          <w:lang w:eastAsia="ru-RU"/>
        </w:rPr>
        <w:t> В повести поднимаются важные проблемы, одна из них - роль истории в жизни человека и общества.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Яковлев Ю. «Девочка с Васильевского острова». Рассказ </w:t>
      </w:r>
      <w:r>
        <w:rPr>
          <w:rFonts w:eastAsia="Times New Roman" w:cs="Arial" w:ascii="Arial" w:hAnsi="Arial"/>
          <w:color w:val="000000"/>
          <w:sz w:val="21"/>
          <w:szCs w:val="21"/>
          <w:lang w:eastAsia="ru-RU"/>
        </w:rPr>
        <w:t>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Астафьев В. "Затеси". </w:t>
      </w:r>
      <w:r>
        <w:rPr>
          <w:rFonts w:eastAsia="Times New Roman" w:cs="Arial" w:ascii="Arial" w:hAnsi="Arial"/>
          <w:color w:val="000000"/>
          <w:sz w:val="21"/>
          <w:szCs w:val="21"/>
          <w:lang w:eastAsia="ru-RU"/>
        </w:rPr>
        <w:t>Автор поднимает проблему ответственности. 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 Автор считает, что нужно всегда быть готовым взять на себя ответственность, словно старый мерин, следующий "неведомому закону, зову природы".</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Розов В. «Дикая утка». Даже </w:t>
      </w:r>
      <w:r>
        <w:rPr>
          <w:rFonts w:eastAsia="Times New Roman" w:cs="Arial" w:ascii="Arial" w:hAnsi="Arial"/>
          <w:color w:val="000000"/>
          <w:sz w:val="21"/>
          <w:szCs w:val="21"/>
          <w:lang w:eastAsia="ru-RU"/>
        </w:rPr>
        <w:t>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Симонов К. «Солдатская слава».</w:t>
      </w:r>
      <w:r>
        <w:rPr>
          <w:rFonts w:eastAsia="Times New Roman" w:cs="Arial" w:ascii="Arial" w:hAnsi="Arial"/>
          <w:color w:val="000000"/>
          <w:sz w:val="21"/>
          <w:szCs w:val="21"/>
          <w:lang w:eastAsia="ru-RU"/>
        </w:rPr>
        <w:t>Воинский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Солоухин Владимир «Летний паводок».</w:t>
      </w:r>
      <w:r>
        <w:rPr>
          <w:rFonts w:eastAsia="Times New Roman" w:cs="Arial" w:ascii="Arial" w:hAnsi="Arial"/>
          <w:color w:val="000000"/>
          <w:sz w:val="21"/>
          <w:szCs w:val="21"/>
          <w:lang w:eastAsia="ru-RU"/>
        </w:rPr>
        <w:t>К миру при</w:t>
        <w:softHyphen/>
        <w:t>ро</w:t>
        <w:softHyphen/>
        <w:t>ды нужно относить</w:t>
        <w:softHyphen/>
        <w:t>ся бе</w:t>
        <w:softHyphen/>
        <w:t>реж</w:t>
        <w:softHyphen/>
        <w:t>но, не вме</w:t>
        <w:softHyphen/>
        <w:t>ши</w:t>
        <w:softHyphen/>
        <w:t>вать</w:t>
        <w:softHyphen/>
        <w:t>ся в её есте</w:t>
        <w:softHyphen/>
        <w:t>ствен</w:t>
        <w:softHyphen/>
        <w:t>ный ход раз</w:t>
        <w:softHyphen/>
        <w:t>ви</w:t>
        <w:softHyphen/>
        <w:t>тия.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Астафьев Виктор «Худого слова и растение боится». </w:t>
      </w:r>
      <w:r>
        <w:rPr>
          <w:rFonts w:eastAsia="Times New Roman" w:cs="Arial" w:ascii="Arial" w:hAnsi="Arial"/>
          <w:color w:val="000000"/>
          <w:sz w:val="21"/>
          <w:szCs w:val="21"/>
          <w:lang w:eastAsia="ru-RU"/>
        </w:rPr>
        <w:t>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Крупин В.Н. « Сбрось мешок». </w:t>
      </w:r>
      <w:r>
        <w:rPr>
          <w:rFonts w:eastAsia="Times New Roman" w:cs="Arial" w:ascii="Arial" w:hAnsi="Arial"/>
          <w:color w:val="000000"/>
          <w:sz w:val="21"/>
          <w:szCs w:val="21"/>
          <w:lang w:eastAsia="ru-RU"/>
        </w:rPr>
        <w:t>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Паустовский К. «Нет ли у вас молока?»</w:t>
      </w:r>
      <w:r>
        <w:rPr>
          <w:rFonts w:eastAsia="Times New Roman" w:cs="Arial" w:ascii="Arial" w:hAnsi="Arial"/>
          <w:color w:val="000000"/>
          <w:sz w:val="21"/>
          <w:szCs w:val="21"/>
          <w:lang w:eastAsia="ru-RU"/>
        </w:rPr>
        <w:t> Забота о детях, особая забота о детях войны. Поднимая проблему милосердия, автор описывает случай, произошедший на фронте.</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Паустовский К. </w:t>
      </w:r>
      <w:r>
        <w:rPr>
          <w:rFonts w:eastAsia="Times New Roman" w:cs="Arial" w:ascii="Arial" w:hAnsi="Arial"/>
          <w:color w:val="000000"/>
          <w:sz w:val="21"/>
          <w:szCs w:val="21"/>
          <w:lang w:eastAsia="ru-RU"/>
        </w:rPr>
        <w:t>«</w:t>
      </w:r>
      <w:r>
        <w:rPr>
          <w:rFonts w:eastAsia="Times New Roman" w:cs="Arial" w:ascii="Arial" w:hAnsi="Arial"/>
          <w:b/>
          <w:bCs/>
          <w:color w:val="000000"/>
          <w:sz w:val="21"/>
          <w:szCs w:val="21"/>
          <w:lang w:eastAsia="ru-RU"/>
        </w:rPr>
        <w:t>Бакенщик».</w:t>
      </w:r>
      <w:r>
        <w:rPr>
          <w:rFonts w:eastAsia="Times New Roman" w:cs="Arial" w:ascii="Arial" w:hAnsi="Arial"/>
          <w:color w:val="000000"/>
          <w:sz w:val="21"/>
          <w:szCs w:val="21"/>
          <w:lang w:eastAsia="ru-RU"/>
        </w:rPr>
        <w:t>Что значит 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Яковлев Ю. «Балерина политотдела».</w:t>
      </w:r>
      <w:r>
        <w:rPr>
          <w:rFonts w:eastAsia="Times New Roman" w:cs="Arial" w:ascii="Arial" w:hAnsi="Arial"/>
          <w:color w:val="000000"/>
          <w:sz w:val="21"/>
          <w:szCs w:val="21"/>
          <w:lang w:eastAsia="ru-RU"/>
        </w:rPr>
        <w:t>Во время войны человеку для выживания необходимо искусство. Оно помогает людям выжить; оно нужно как хлеб, как воздух.</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val="en-US" w:eastAsia="ru-RU"/>
        </w:rPr>
      </w:pPr>
      <w:r>
        <w:rPr>
          <w:rFonts w:eastAsia="Times New Roman" w:cs="Arial" w:ascii="Arial" w:hAnsi="Arial"/>
          <w:b/>
          <w:bCs/>
          <w:color w:val="000000"/>
          <w:sz w:val="21"/>
          <w:szCs w:val="21"/>
          <w:lang w:eastAsia="ru-RU"/>
        </w:rPr>
        <w:t>5. Тематическое планирование</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bl>
      <w:tblPr>
        <w:tblW w:w="9645" w:type="dxa"/>
        <w:jc w:val="left"/>
        <w:tblInd w:w="10" w:type="dxa"/>
        <w:tblLayout w:type="fixed"/>
        <w:tblCellMar>
          <w:top w:w="0" w:type="dxa"/>
          <w:left w:w="115" w:type="dxa"/>
          <w:bottom w:w="0" w:type="dxa"/>
          <w:right w:w="115" w:type="dxa"/>
        </w:tblCellMar>
        <w:tblLook w:noVBand="1" w:val="04a0" w:noHBand="0" w:lastColumn="0" w:firstColumn="1" w:lastRow="0" w:firstRow="1"/>
      </w:tblPr>
      <w:tblGrid>
        <w:gridCol w:w="6194"/>
        <w:gridCol w:w="3450"/>
      </w:tblGrid>
      <w:tr>
        <w:trPr/>
        <w:tc>
          <w:tcPr>
            <w:tcW w:w="6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Тематический блок</w:t>
            </w:r>
          </w:p>
        </w:tc>
        <w:tc>
          <w:tcPr>
            <w:tcW w:w="3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Количество</w:t>
            </w:r>
          </w:p>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часов</w:t>
            </w:r>
          </w:p>
        </w:tc>
      </w:tr>
      <w:tr>
        <w:trPr/>
        <w:tc>
          <w:tcPr>
            <w:tcW w:w="6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Введение</w:t>
            </w:r>
          </w:p>
        </w:tc>
        <w:tc>
          <w:tcPr>
            <w:tcW w:w="3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r>
      <w:tr>
        <w:trPr/>
        <w:tc>
          <w:tcPr>
            <w:tcW w:w="6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Человек и его внутренний мир</w:t>
            </w:r>
          </w:p>
        </w:tc>
        <w:tc>
          <w:tcPr>
            <w:tcW w:w="3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9</w:t>
            </w:r>
          </w:p>
        </w:tc>
      </w:tr>
      <w:tr>
        <w:trPr/>
        <w:tc>
          <w:tcPr>
            <w:tcW w:w="6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Человек, семья и общество</w:t>
            </w:r>
          </w:p>
        </w:tc>
        <w:tc>
          <w:tcPr>
            <w:tcW w:w="3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9</w:t>
            </w:r>
          </w:p>
        </w:tc>
      </w:tr>
      <w:tr>
        <w:trPr/>
        <w:tc>
          <w:tcPr>
            <w:tcW w:w="6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Человек, природа, Родина и культура</w:t>
            </w:r>
          </w:p>
        </w:tc>
        <w:tc>
          <w:tcPr>
            <w:tcW w:w="3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13</w:t>
            </w:r>
          </w:p>
        </w:tc>
      </w:tr>
      <w:tr>
        <w:trPr>
          <w:trHeight w:val="75" w:hRule="atLeast"/>
        </w:trPr>
        <w:tc>
          <w:tcPr>
            <w:tcW w:w="61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75"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Проект «Я читаю….»</w:t>
            </w:r>
          </w:p>
        </w:tc>
        <w:tc>
          <w:tcPr>
            <w:tcW w:w="345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75"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w:t>
            </w:r>
          </w:p>
        </w:tc>
      </w:tr>
    </w:tbl>
    <w:p>
      <w:pPr>
        <w:pStyle w:val="Normal"/>
        <w:shd w:val="clear" w:color="auto" w:fill="FFFFFF"/>
        <w:spacing w:lineRule="auto" w:line="240" w:before="0" w:after="150"/>
        <w:rPr>
          <w:rFonts w:ascii="Arial" w:hAnsi="Arial" w:eastAsia="Times New Roman" w:cs="Arial"/>
          <w:color w:val="000000"/>
          <w:sz w:val="21"/>
          <w:szCs w:val="21"/>
          <w:lang w:val="en-US" w:eastAsia="ru-RU"/>
        </w:rPr>
      </w:pPr>
      <w:r>
        <w:rPr>
          <w:rFonts w:eastAsia="Times New Roman" w:cs="Arial" w:ascii="Arial" w:hAnsi="Arial"/>
          <w:color w:val="000000"/>
          <w:sz w:val="21"/>
          <w:szCs w:val="21"/>
          <w:lang w:val="en-US" w:eastAsia="ru-RU"/>
        </w:rPr>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bookmarkStart w:id="4" w:name="_GoBack"/>
      <w:bookmarkEnd w:id="4"/>
      <w:r>
        <w:rPr>
          <w:rFonts w:eastAsia="Times New Roman" w:cs="Arial" w:ascii="Arial" w:hAnsi="Arial"/>
          <w:b/>
          <w:bCs/>
          <w:color w:val="000000"/>
          <w:sz w:val="21"/>
          <w:szCs w:val="21"/>
          <w:lang w:eastAsia="ru-RU"/>
        </w:rPr>
        <w:t>6. Календарно-тематическое планирование</w:t>
      </w:r>
    </w:p>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bl>
      <w:tblPr>
        <w:tblW w:w="9780" w:type="dxa"/>
        <w:jc w:val="left"/>
        <w:tblInd w:w="10" w:type="dxa"/>
        <w:tblLayout w:type="fixed"/>
        <w:tblCellMar>
          <w:top w:w="0" w:type="dxa"/>
          <w:left w:w="115" w:type="dxa"/>
          <w:bottom w:w="0" w:type="dxa"/>
          <w:right w:w="115" w:type="dxa"/>
        </w:tblCellMar>
        <w:tblLook w:noVBand="1" w:val="04a0" w:noHBand="0" w:lastColumn="0" w:firstColumn="1" w:lastRow="0" w:firstRow="1"/>
      </w:tblPr>
      <w:tblGrid>
        <w:gridCol w:w="1919"/>
        <w:gridCol w:w="838"/>
        <w:gridCol w:w="3878"/>
        <w:gridCol w:w="951"/>
        <w:gridCol w:w="1019"/>
        <w:gridCol w:w="17"/>
        <w:gridCol w:w="1157"/>
      </w:tblGrid>
      <w:tr>
        <w:trPr/>
        <w:tc>
          <w:tcPr>
            <w:tcW w:w="191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Тематический блок</w:t>
            </w:r>
          </w:p>
        </w:tc>
        <w:tc>
          <w:tcPr>
            <w:tcW w:w="83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w:t>
            </w:r>
          </w:p>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урока</w:t>
            </w:r>
          </w:p>
        </w:tc>
        <w:tc>
          <w:tcPr>
            <w:tcW w:w="3878" w:type="dxa"/>
            <w:vMerge w:val="restart"/>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Тема занятия</w:t>
            </w:r>
          </w:p>
        </w:tc>
        <w:tc>
          <w:tcPr>
            <w:tcW w:w="951" w:type="dxa"/>
            <w:vMerge w:val="restart"/>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Кол-во часов</w:t>
            </w:r>
          </w:p>
        </w:tc>
        <w:tc>
          <w:tcPr>
            <w:tcW w:w="21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Дата</w:t>
            </w:r>
            <w:r>
              <w:rPr>
                <w:rFonts w:eastAsia="Times New Roman" w:cs="Arial" w:ascii="Arial" w:hAnsi="Arial"/>
                <w:color w:val="000000"/>
                <w:sz w:val="21"/>
                <w:szCs w:val="21"/>
                <w:lang w:val="en-US" w:eastAsia="ru-RU"/>
              </w:rPr>
              <w:t xml:space="preserve"> </w:t>
            </w:r>
            <w:r>
              <w:rPr>
                <w:rFonts w:eastAsia="Times New Roman" w:cs="Arial" w:ascii="Arial" w:hAnsi="Arial"/>
                <w:color w:val="000000"/>
                <w:sz w:val="21"/>
                <w:szCs w:val="21"/>
                <w:lang w:eastAsia="ru-RU"/>
              </w:rPr>
              <w:t>проведения</w:t>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3878" w:type="dxa"/>
            <w:vMerge w:val="continue"/>
            <w:tcBorders>
              <w:top w:val="single" w:sz="6" w:space="0" w:color="000000"/>
              <w:left w:val="single" w:sz="6" w:space="0" w:color="000000"/>
              <w:bottom w:val="single" w:sz="6" w:space="0" w:color="000000"/>
              <w:right w:val="single" w:sz="4"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951" w:type="dxa"/>
            <w:vMerge w:val="continue"/>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01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по плану</w:t>
            </w:r>
          </w:p>
        </w:tc>
        <w:tc>
          <w:tcPr>
            <w:tcW w:w="117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по факту</w:t>
            </w:r>
          </w:p>
        </w:tc>
      </w:tr>
      <w:tr>
        <w:trPr/>
        <w:tc>
          <w:tcPr>
            <w:tcW w:w="191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Введение</w:t>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Притча «Чему учат книги?».</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Человек и его внутренний мир</w:t>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Лиханов А. «Мой генерал»</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Улицкая Л. «Народ избранный»</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4</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Екимов Б «Говори, мама, говори»</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5</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Железников В. «Чучело»</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6</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Грин А. «По закону»</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7</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Толстая Т. «Легкие миры»</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8</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Бондарев Юрий «Взгляд»</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9</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0"/>
              <w:rPr>
                <w:rFonts w:ascii="Arial" w:hAnsi="Arial" w:eastAsia="Times New Roman" w:cs="Arial"/>
                <w:color w:val="252525"/>
                <w:lang w:eastAsia="ru-RU"/>
              </w:rPr>
            </w:pPr>
            <w:r>
              <w:rPr>
                <w:rFonts w:eastAsia="Times New Roman" w:cs="Arial" w:ascii="Arial" w:hAnsi="Arial"/>
                <w:color w:val="252525"/>
                <w:lang w:eastAsia="ru-RU"/>
              </w:rPr>
              <w:t>Бунин  Иван «Слепой»</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0"/>
              <w:rPr>
                <w:rFonts w:ascii="Arial" w:hAnsi="Arial" w:eastAsia="Times New Roman" w:cs="Arial"/>
                <w:color w:val="252525"/>
                <w:lang w:eastAsia="ru-RU"/>
              </w:rPr>
            </w:pPr>
            <w:r>
              <w:rPr>
                <w:rFonts w:eastAsia="Times New Roman" w:cs="Arial" w:ascii="Arial" w:hAnsi="Arial"/>
                <w:color w:val="252525"/>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10</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0"/>
              <w:rPr>
                <w:rFonts w:ascii="Arial" w:hAnsi="Arial" w:eastAsia="Times New Roman" w:cs="Arial"/>
                <w:color w:val="252525"/>
                <w:lang w:eastAsia="ru-RU"/>
              </w:rPr>
            </w:pPr>
            <w:r>
              <w:rPr>
                <w:rFonts w:eastAsia="Times New Roman" w:cs="Arial" w:ascii="Arial" w:hAnsi="Arial"/>
                <w:color w:val="252525"/>
                <w:lang w:eastAsia="ru-RU"/>
              </w:rPr>
              <w:t>Кудрявцева Т. «Детский дом. Лёка». Контрольная работа по произведениям, изученным в разделе</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0"/>
              <w:rPr>
                <w:rFonts w:ascii="Arial" w:hAnsi="Arial" w:eastAsia="Times New Roman" w:cs="Arial"/>
                <w:color w:val="252525"/>
                <w:lang w:eastAsia="ru-RU"/>
              </w:rPr>
            </w:pPr>
            <w:r>
              <w:rPr>
                <w:rFonts w:eastAsia="Times New Roman" w:cs="Arial" w:ascii="Arial" w:hAnsi="Arial"/>
                <w:color w:val="252525"/>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Человек, семья и общество</w:t>
            </w:r>
          </w:p>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11</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Алексин «Домашний совет»</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12</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Бакланов Г. «Непорочное зачатие»</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13</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Солоухин «Под одной крышей»</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14</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Екимов Б. «Глядя на солнце»</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15</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Екимов Б. «Еще не лето»</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16</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Куприн Александр «Святая ложь»</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17</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Екимов Борис «Ночь исцеления»</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18</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Тендряков Владимир "Люди или нелюди"</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19</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Алексин А. Безумная Евдокия»</w:t>
            </w:r>
          </w:p>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Контрольная работа по произведениям, изученным в разделе</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Человек, природа, Родина и культура</w:t>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20</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Платонов Андрей «Иван Великий»</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21</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Васильев Б.«Летят мои кони»</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22</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Яковлев Ю. «Девочка с Васильевского острова»</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23</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Астафьев В. "Затеси"</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24</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Розов В. «Дикая утка»</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25</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Симонов К. «Солдатская слава»</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26</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Солоухин Владимир «Летний паводок»</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27</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Астафьев Виктор «Худого слова и растение боится»</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28</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Крупин В.Н. « Сбрось мешок»</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29</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Паустовский К. «Нет ли у вас молока?»</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30</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Паустовский К. «</w:t>
            </w:r>
            <w:r>
              <w:rPr>
                <w:rFonts w:eastAsia="Times New Roman" w:cs="Arial" w:ascii="Arial" w:hAnsi="Arial"/>
                <w:b/>
                <w:bCs/>
                <w:color w:val="000000"/>
                <w:sz w:val="21"/>
                <w:szCs w:val="21"/>
                <w:lang w:eastAsia="ru-RU"/>
              </w:rPr>
              <w:t>Бакенщик»</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31</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Толстой А. «Русский характер».</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32</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Яковлев Ю. «Балерина политотдела»</w:t>
            </w:r>
          </w:p>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Контрольная работа по произведениям, изученным в разделе</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Проект «Я читаю….»</w:t>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33</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Моя золотая полка</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r>
        <w:trPr/>
        <w:tc>
          <w:tcPr>
            <w:tcW w:w="1919" w:type="dxa"/>
            <w:vMerge w:val="continue"/>
            <w:tcBorders>
              <w:top w:val="single" w:sz="6" w:space="0" w:color="000000"/>
              <w:left w:val="single" w:sz="6" w:space="0" w:color="000000"/>
              <w:bottom w:val="single" w:sz="6" w:space="0" w:color="000000"/>
              <w:right w:val="single" w:sz="6" w:space="0" w:color="000000"/>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83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34</w:t>
            </w:r>
          </w:p>
        </w:tc>
        <w:tc>
          <w:tcPr>
            <w:tcW w:w="3878" w:type="dxa"/>
            <w:tcBorders>
              <w:top w:val="single" w:sz="6" w:space="0" w:color="000000"/>
              <w:left w:val="single" w:sz="6" w:space="0" w:color="000000"/>
              <w:bottom w:val="single" w:sz="6" w:space="0" w:color="000000"/>
              <w:right w:val="single" w:sz="4"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Моя золотая полка</w:t>
            </w:r>
          </w:p>
        </w:tc>
        <w:tc>
          <w:tcPr>
            <w:tcW w:w="951" w:type="dxa"/>
            <w:tcBorders>
              <w:top w:val="single" w:sz="6" w:space="0" w:color="000000"/>
              <w:left w:val="single" w:sz="4" w:space="0" w:color="000000"/>
              <w:bottom w:val="single" w:sz="6" w:space="0" w:color="000000"/>
              <w:right w:val="single" w:sz="6" w:space="0" w:color="000000"/>
            </w:tcBorders>
            <w:shd w:color="auto" w:fill="FFFFFF" w:val="clear"/>
            <w:tcMar>
              <w:top w:w="105" w:type="dxa"/>
              <w:left w:w="105" w:type="dxa"/>
              <w:bottom w:w="105" w:type="dxa"/>
              <w:right w:w="105" w:type="dxa"/>
            </w:tcM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w:t>
            </w:r>
          </w:p>
        </w:tc>
        <w:tc>
          <w:tcPr>
            <w:tcW w:w="1036"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bookmarkStart w:id="5" w:name="_GoBack1"/>
            <w:bookmarkStart w:id="6" w:name="_GoBack1"/>
            <w:bookmarkEnd w:id="6"/>
          </w:p>
        </w:tc>
      </w:tr>
    </w:tbl>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hd w:val="clear" w:color="auto" w:fill="FFFFFF"/>
        <w:spacing w:lineRule="auto" w:line="240" w:before="0" w:after="150"/>
        <w:rPr>
          <w:rFonts w:ascii="Arial" w:hAnsi="Arial" w:eastAsia="Times New Roman" w:cs="Arial"/>
          <w:color w:val="000000"/>
          <w:sz w:val="21"/>
          <w:szCs w:val="21"/>
          <w:lang w:val="en-US" w:eastAsia="ru-RU"/>
        </w:rPr>
      </w:pPr>
      <w:r>
        <w:rPr>
          <w:rFonts w:eastAsia="Times New Roman" w:cs="Arial" w:ascii="Arial" w:hAnsi="Arial"/>
          <w:color w:val="000000"/>
          <w:sz w:val="21"/>
          <w:szCs w:val="21"/>
          <w:lang w:val="en-US" w:eastAsia="ru-RU"/>
        </w:rPr>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7. Фонд оценочных средств для проведения текущей</w:t>
      </w:r>
    </w:p>
    <w:p>
      <w:pPr>
        <w:pStyle w:val="Normal"/>
        <w:shd w:val="clear" w:color="auto" w:fill="FFFFFF"/>
        <w:spacing w:lineRule="auto" w:line="240" w:before="0" w:after="150"/>
        <w:jc w:val="center"/>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и промежуточной аттестации</w:t>
      </w:r>
    </w:p>
    <w:tbl>
      <w:tblPr>
        <w:tblW w:w="9750" w:type="dxa"/>
        <w:jc w:val="left"/>
        <w:tblInd w:w="10" w:type="dxa"/>
        <w:tblLayout w:type="fixed"/>
        <w:tblCellMar>
          <w:top w:w="0" w:type="dxa"/>
          <w:left w:w="115" w:type="dxa"/>
          <w:bottom w:w="0" w:type="dxa"/>
          <w:right w:w="115" w:type="dxa"/>
        </w:tblCellMar>
        <w:tblLook w:noVBand="1" w:val="04a0" w:noHBand="0" w:lastColumn="0" w:firstColumn="1" w:lastRow="0" w:firstRow="1"/>
      </w:tblPr>
      <w:tblGrid>
        <w:gridCol w:w="1157"/>
        <w:gridCol w:w="3645"/>
        <w:gridCol w:w="4948"/>
      </w:tblGrid>
      <w:tr>
        <w:trPr/>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Arial" w:ascii="Arial" w:hAnsi="Arial"/>
                <w:b/>
                <w:bCs/>
                <w:color w:val="000000"/>
                <w:sz w:val="21"/>
                <w:szCs w:val="21"/>
                <w:lang w:eastAsia="ru-RU"/>
              </w:rPr>
              <w:t>урока</w:t>
            </w:r>
          </w:p>
        </w:tc>
        <w:tc>
          <w:tcPr>
            <w:tcW w:w="36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Вид аттестации</w:t>
            </w:r>
          </w:p>
        </w:tc>
        <w:tc>
          <w:tcPr>
            <w:tcW w:w="49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b/>
                <w:bCs/>
                <w:color w:val="000000"/>
                <w:sz w:val="21"/>
                <w:szCs w:val="21"/>
                <w:lang w:eastAsia="ru-RU"/>
              </w:rPr>
              <w:t>Источник</w:t>
            </w:r>
          </w:p>
        </w:tc>
      </w:tr>
      <w:tr>
        <w:trPr/>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10</w:t>
            </w:r>
          </w:p>
        </w:tc>
        <w:tc>
          <w:tcPr>
            <w:tcW w:w="36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Контрольная работа по произведениям, изученным в разделе</w:t>
            </w:r>
          </w:p>
        </w:tc>
        <w:tc>
          <w:tcPr>
            <w:tcW w:w="49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По материалам интернета</w:t>
            </w:r>
          </w:p>
        </w:tc>
      </w:tr>
      <w:tr>
        <w:trPr/>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19</w:t>
            </w:r>
          </w:p>
        </w:tc>
        <w:tc>
          <w:tcPr>
            <w:tcW w:w="36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Контрольная работа по произведениям, изученным в разделе</w:t>
            </w:r>
          </w:p>
        </w:tc>
        <w:tc>
          <w:tcPr>
            <w:tcW w:w="49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По материалам интернета</w:t>
            </w:r>
          </w:p>
        </w:tc>
      </w:tr>
      <w:tr>
        <w:trPr/>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32</w:t>
            </w:r>
          </w:p>
        </w:tc>
        <w:tc>
          <w:tcPr>
            <w:tcW w:w="36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Контрольная работа по произведениям, изученным в разделе</w:t>
            </w:r>
          </w:p>
        </w:tc>
        <w:tc>
          <w:tcPr>
            <w:tcW w:w="49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По материалам интернета</w:t>
            </w:r>
          </w:p>
        </w:tc>
      </w:tr>
      <w:tr>
        <w:trPr/>
        <w:tc>
          <w:tcPr>
            <w:tcW w:w="1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33-34</w:t>
            </w:r>
          </w:p>
        </w:tc>
        <w:tc>
          <w:tcPr>
            <w:tcW w:w="36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Защита проектов «Я читаю…»</w:t>
            </w:r>
          </w:p>
        </w:tc>
        <w:tc>
          <w:tcPr>
            <w:tcW w:w="49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tc>
      </w:tr>
    </w:tbl>
    <w:p>
      <w:pPr>
        <w:pStyle w:val="Normal"/>
        <w:shd w:val="clear" w:color="auto" w:fill="FFFFFF"/>
        <w:spacing w:lineRule="auto" w:line="240" w:before="0" w:after="15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before="0" w:after="200"/>
        <w:ind w:left="-1134" w:hanging="0"/>
        <w:rPr/>
      </w:pPr>
      <w:r>
        <w:rPr/>
      </w:r>
      <w:bookmarkStart w:id="7" w:name="74d6ab55-f73b-48d7-ba78-c30f74a037861"/>
      <w:bookmarkStart w:id="8" w:name="74d6ab55-f73b-48d7-ba78-c30f74a037861"/>
      <w:bookmarkEnd w:id="0"/>
      <w:bookmarkEnd w:id="1"/>
      <w:bookmarkEnd w:id="2"/>
      <w:bookmarkEnd w:id="3"/>
      <w:bookmarkEnd w:id="8"/>
    </w:p>
    <w:sectPr>
      <w:type w:val="nextPage"/>
      <w:pgSz w:w="11906" w:h="16838"/>
      <w:pgMar w:left="1701" w:right="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PT Astra Serif">
    <w:charset w:val="01"/>
    <w:family w:val="roman"/>
    <w:pitch w:val="default"/>
  </w:font>
  <w:font w:name="Cambria">
    <w:charset w:val="01"/>
    <w:family w:val="roman"/>
    <w:pitch w:val="default"/>
  </w:font>
  <w:font w:name="Arial">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текст Знак"/>
    <w:qFormat/>
    <w:rPr>
      <w:rFonts w:ascii="Times New Roman" w:hAnsi="Times New Roman" w:eastAsia="Times New Roman" w:cs="Times New Roman"/>
      <w:color w:val="000000"/>
    </w:rPr>
  </w:style>
  <w:style w:type="character" w:styleId="Style15">
    <w:name w:val="Нижний колонтитул Знак"/>
    <w:qFormat/>
    <w:rPr>
      <w:rFonts w:ascii="Times New Roman" w:hAnsi="Times New Roman" w:eastAsia="Times New Roman" w:cs="Times New Roman"/>
      <w:color w:val="000000"/>
      <w:sz w:val="24"/>
      <w:szCs w:val="24"/>
    </w:rPr>
  </w:style>
  <w:style w:type="character" w:styleId="Style16">
    <w:name w:val="Название Знак"/>
    <w:qFormat/>
    <w:rPr>
      <w:rFonts w:ascii="Calibri Light" w:hAnsi="Calibri Light" w:eastAsia="0" w:cs="0"/>
      <w:color w:val="323E4F"/>
      <w:spacing w:val="5"/>
      <w:sz w:val="52"/>
      <w:szCs w:val="52"/>
    </w:rPr>
  </w:style>
  <w:style w:type="character" w:styleId="Style17">
    <w:name w:val="Подзаголовок Знак"/>
    <w:qFormat/>
    <w:rPr>
      <w:rFonts w:ascii="Calibri Light" w:hAnsi="Calibri Light" w:eastAsia="0" w:cs="0"/>
      <w:i/>
      <w:iCs/>
      <w:color w:val="4472C4"/>
      <w:spacing w:val="15"/>
    </w:rPr>
  </w:style>
  <w:style w:type="character" w:styleId="4">
    <w:name w:val="Заголовок 4 Знак"/>
    <w:qFormat/>
    <w:rPr>
      <w:rFonts w:ascii="Calibri Light" w:hAnsi="Calibri Light" w:eastAsia="0" w:cs="0"/>
      <w:b/>
      <w:bCs/>
      <w:i/>
      <w:iCs/>
      <w:color w:val="4472C4"/>
      <w:sz w:val="24"/>
      <w:szCs w:val="24"/>
    </w:rPr>
  </w:style>
  <w:style w:type="character" w:styleId="3">
    <w:name w:val="Заголовок 3 Знак"/>
    <w:qFormat/>
    <w:rPr>
      <w:rFonts w:ascii="Calibri Light" w:hAnsi="Calibri Light" w:eastAsia="0" w:cs="0"/>
      <w:b/>
      <w:bCs/>
      <w:color w:val="4472C4"/>
      <w:sz w:val="24"/>
      <w:szCs w:val="24"/>
    </w:rPr>
  </w:style>
  <w:style w:type="character" w:styleId="2">
    <w:name w:val="Заголовок 2 Знак"/>
    <w:qFormat/>
    <w:rPr>
      <w:rFonts w:ascii="Calibri Light" w:hAnsi="Calibri Light" w:eastAsia="0" w:cs="0"/>
      <w:b/>
      <w:bCs/>
      <w:color w:val="4472C4"/>
      <w:sz w:val="26"/>
      <w:szCs w:val="26"/>
    </w:rPr>
  </w:style>
  <w:style w:type="character" w:styleId="1">
    <w:name w:val="Заголовок 1 Знак"/>
    <w:qFormat/>
    <w:rPr>
      <w:rFonts w:ascii="Calibri Light" w:hAnsi="Calibri Light" w:eastAsia="0" w:cs="0"/>
      <w:b/>
      <w:bCs/>
      <w:color w:val="2F5496"/>
      <w:sz w:val="28"/>
      <w:szCs w:val="28"/>
    </w:rPr>
  </w:style>
  <w:style w:type="character" w:styleId="Style18">
    <w:name w:val="Верхний колонтитул Знак"/>
    <w:qFormat/>
    <w:rPr>
      <w:rFonts w:ascii="Times New Roman" w:hAnsi="Times New Roman" w:eastAsia="Times New Roman" w:cs="Times New Roman"/>
      <w:color w:val="000000"/>
      <w:sz w:val="24"/>
      <w:szCs w:val="24"/>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lang w:val="zxx" w:eastAsia="zxx" w:bidi="zxx"/>
    </w:rPr>
  </w:style>
  <w:style w:type="paragraph" w:styleId="ListParagraph">
    <w:name w:val="List Paragraph"/>
    <w:basedOn w:val="Normal"/>
    <w:qFormat/>
    <w:pPr>
      <w:spacing w:before="0" w:after="200"/>
      <w:ind w:left="720" w:hanging="0"/>
      <w:contextualSpacing/>
    </w:pPr>
    <w:rPr/>
  </w:style>
  <w:style w:type="paragraph" w:styleId="Standard">
    <w:name w:val="Standard"/>
    <w:qFormat/>
    <w:pPr>
      <w:widowControl/>
      <w:suppressAutoHyphens w:val="true"/>
      <w:bidi w:val="0"/>
      <w:spacing w:lineRule="auto" w:line="276" w:before="0" w:after="200"/>
      <w:jc w:val="left"/>
      <w:textAlignment w:val="baseline"/>
    </w:pPr>
    <w:rPr>
      <w:rFonts w:ascii="Cambria" w:hAnsi="Cambria" w:eastAsia="SimSun" w:cs="Tahoma"/>
      <w:color w:val="auto"/>
      <w:kern w:val="2"/>
      <w:sz w:val="24"/>
      <w:szCs w:val="24"/>
      <w:lang w:val="ru-RU" w:eastAsia="zh-CN" w:bidi="hi-IN"/>
    </w:rPr>
  </w:style>
  <w:style w:type="paragraph" w:styleId="Caption">
    <w:name w:val="caption"/>
    <w:basedOn w:val="Normal"/>
    <w:next w:val="Normal"/>
    <w:qFormat/>
    <w:pPr>
      <w:spacing w:lineRule="exact" w:line="240"/>
    </w:pPr>
    <w:rPr>
      <w:b/>
      <w:bCs/>
      <w:color w:val="4472C4"/>
      <w:sz w:val="18"/>
      <w:szCs w:val="18"/>
    </w:rPr>
  </w:style>
  <w:style w:type="paragraph" w:styleId="NormalIndent">
    <w:name w:val="Normal Indent"/>
    <w:basedOn w:val="Normal"/>
    <w:qFormat/>
    <w:pPr>
      <w:ind w:left="72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LibreOffice/7.3.6.2$Linux_X86_64 LibreOffice_project/30$Build-2</Application>
  <AppVersion>15.0000</AppVersion>
  <Pages>10</Pages>
  <Words>2518</Words>
  <Characters>16516</Characters>
  <CharactersWithSpaces>18820</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dc:description/>
  <dc:language>ru-RU</dc:language>
  <cp:lastModifiedBy/>
  <dcterms:modified xsi:type="dcterms:W3CDTF">2023-09-29T19:22:25Z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