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D" w:rsidRDefault="003C24F4" w:rsidP="00083A5D">
      <w:pPr>
        <w:shd w:val="clear" w:color="auto" w:fill="002060"/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1270</wp:posOffset>
            </wp:positionV>
            <wp:extent cx="909320" cy="762635"/>
            <wp:effectExtent l="19050" t="0" r="5080" b="0"/>
            <wp:wrapNone/>
            <wp:docPr id="3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961390" cy="768985"/>
            <wp:effectExtent l="19050" t="0" r="0" b="0"/>
            <wp:wrapNone/>
            <wp:docPr id="29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C4C" w:rsidRPr="00E17C50">
        <w:rPr>
          <w:rFonts w:ascii="Times New Roman" w:eastAsia="Arial Unicode MS" w:hAnsi="Times New Roman"/>
          <w:b/>
          <w:caps/>
          <w:noProof/>
          <w:color w:val="1F497D"/>
          <w:sz w:val="32"/>
          <w:szCs w:val="32"/>
          <w:u w:val="single"/>
        </w:rPr>
        <w:pict>
          <v:rect id="_x0000_s1026" style="position:absolute;left:0;text-align:left;margin-left:.2pt;margin-top:.1pt;width:537.15pt;height:785.35pt;z-index:-251662336;mso-position-horizontal-relative:margin;mso-position-vertical-relative:margin" fillcolor="#8db3e2" strokecolor="#1f497d">
            <v:fill r:id="rId8" o:title="5%" type="pattern"/>
            <w10:wrap anchorx="margin" anchory="margin"/>
          </v:rect>
        </w:pict>
      </w:r>
      <w:r w:rsidR="00083A5D" w:rsidRPr="00E17C50">
        <w:rPr>
          <w:rFonts w:ascii="Times New Roman" w:hAnsi="Times New Roman"/>
          <w:b/>
          <w:sz w:val="32"/>
          <w:szCs w:val="32"/>
        </w:rPr>
        <w:t>А</w:t>
      </w:r>
      <w:r w:rsidR="00457B28">
        <w:rPr>
          <w:rFonts w:ascii="Times New Roman" w:hAnsi="Times New Roman"/>
          <w:b/>
          <w:sz w:val="32"/>
          <w:szCs w:val="32"/>
        </w:rPr>
        <w:t>дминистрация города Ростова-на-Д</w:t>
      </w:r>
      <w:r w:rsidR="00083A5D" w:rsidRPr="00E17C50">
        <w:rPr>
          <w:rFonts w:ascii="Times New Roman" w:hAnsi="Times New Roman"/>
          <w:b/>
          <w:sz w:val="32"/>
          <w:szCs w:val="32"/>
        </w:rPr>
        <w:t>ону</w:t>
      </w:r>
    </w:p>
    <w:p w:rsidR="00083A5D" w:rsidRPr="00E17C50" w:rsidRDefault="00083A5D" w:rsidP="00083A5D">
      <w:pPr>
        <w:shd w:val="clear" w:color="auto" w:fill="00206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7C50"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083A5D" w:rsidRPr="00E17C50" w:rsidRDefault="00083A5D" w:rsidP="00083A5D">
      <w:pPr>
        <w:shd w:val="clear" w:color="auto" w:fill="002060"/>
        <w:spacing w:after="0" w:line="240" w:lineRule="auto"/>
        <w:jc w:val="center"/>
        <w:rPr>
          <w:rStyle w:val="a8"/>
          <w:bCs w:val="0"/>
          <w:sz w:val="36"/>
          <w:szCs w:val="36"/>
        </w:rPr>
      </w:pPr>
      <w:r w:rsidRPr="00E17C50"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5707E5" w:rsidRPr="005719C8" w:rsidRDefault="005707E5" w:rsidP="00083A5D">
      <w:pPr>
        <w:spacing w:after="0" w:line="240" w:lineRule="auto"/>
        <w:jc w:val="center"/>
        <w:rPr>
          <w:rFonts w:ascii="Times New Roman" w:hAnsi="Times New Roman"/>
          <w:b/>
          <w:caps/>
          <w:imprint/>
          <w:color w:val="FF0000"/>
          <w:sz w:val="24"/>
          <w:szCs w:val="24"/>
        </w:rPr>
      </w:pPr>
      <w:r w:rsidRPr="005719C8">
        <w:rPr>
          <w:rFonts w:ascii="Times New Roman" w:hAnsi="Times New Roman"/>
          <w:b/>
          <w:caps/>
          <w:imprint/>
          <w:color w:val="FF0000"/>
          <w:sz w:val="24"/>
          <w:szCs w:val="24"/>
        </w:rPr>
        <w:t>предупреждает:</w:t>
      </w:r>
    </w:p>
    <w:p w:rsidR="00083A5D" w:rsidRPr="00E17C50" w:rsidRDefault="00593CE8" w:rsidP="00083A5D">
      <w:pPr>
        <w:spacing w:after="0" w:line="240" w:lineRule="auto"/>
        <w:jc w:val="center"/>
        <w:rPr>
          <w:rFonts w:ascii="Times New Roman" w:hAnsi="Times New Roman"/>
          <w:b/>
          <w:caps/>
          <w:imprint/>
          <w:color w:val="FF0000"/>
          <w:sz w:val="36"/>
          <w:szCs w:val="36"/>
        </w:rPr>
      </w:pPr>
      <w:r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находясь </w:t>
      </w:r>
      <w:r w:rsidR="00DF52CE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</w:t>
      </w:r>
      <w:r w:rsidR="006D2713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на </w:t>
      </w:r>
      <w:r w:rsidR="00DF52CE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</w:t>
      </w:r>
      <w:r w:rsidR="006D2713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>природе</w:t>
      </w:r>
      <w:r w:rsidR="00083A5D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>,</w:t>
      </w:r>
      <w:r w:rsidR="005707E5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</w:t>
      </w:r>
      <w:r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>Соблюдайте</w:t>
      </w:r>
    </w:p>
    <w:p w:rsidR="004138ED" w:rsidRPr="00E17C50" w:rsidRDefault="00593CE8" w:rsidP="00083A5D">
      <w:pPr>
        <w:spacing w:after="0" w:line="240" w:lineRule="auto"/>
        <w:jc w:val="center"/>
        <w:rPr>
          <w:rFonts w:ascii="Times New Roman" w:hAnsi="Times New Roman"/>
          <w:b/>
          <w:caps/>
          <w:imprint/>
          <w:color w:val="FF0000"/>
          <w:sz w:val="36"/>
          <w:szCs w:val="36"/>
        </w:rPr>
      </w:pPr>
      <w:r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правила </w:t>
      </w:r>
      <w:r w:rsidR="00DF52CE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</w:t>
      </w:r>
      <w:r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пожарной </w:t>
      </w:r>
      <w:r w:rsidR="00DF52CE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</w:t>
      </w:r>
      <w:r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>безопасности</w:t>
      </w:r>
      <w:r w:rsidR="005707E5" w:rsidRPr="00E17C50">
        <w:rPr>
          <w:rFonts w:ascii="Times New Roman" w:hAnsi="Times New Roman"/>
          <w:b/>
          <w:caps/>
          <w:imprint/>
          <w:color w:val="FF0000"/>
          <w:sz w:val="36"/>
          <w:szCs w:val="36"/>
        </w:rPr>
        <w:t xml:space="preserve"> !</w:t>
      </w:r>
    </w:p>
    <w:p w:rsidR="009D4D43" w:rsidRPr="005D75EE" w:rsidRDefault="003C24F4" w:rsidP="007154B4">
      <w:pPr>
        <w:numPr>
          <w:ilvl w:val="0"/>
          <w:numId w:val="11"/>
        </w:numPr>
        <w:spacing w:after="0" w:line="20" w:lineRule="atLeast"/>
        <w:ind w:left="284" w:hanging="142"/>
        <w:jc w:val="both"/>
        <w:rPr>
          <w:rFonts w:ascii="Times New Roman" w:eastAsia="Arial Unicode MS" w:hAnsi="Times New Roman"/>
          <w:color w:val="1F497D"/>
          <w:sz w:val="36"/>
          <w:szCs w:val="36"/>
        </w:rPr>
      </w:pPr>
      <w:r>
        <w:rPr>
          <w:rFonts w:ascii="Times New Roman" w:eastAsia="Arial Unicode MS" w:hAnsi="Times New Roman"/>
          <w:noProof/>
          <w:color w:val="1F497D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137795</wp:posOffset>
            </wp:positionV>
            <wp:extent cx="1316990" cy="1316990"/>
            <wp:effectExtent l="19050" t="19050" r="16510" b="165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>Находясь на природе в пожароопасный период</w:t>
      </w:r>
      <w:r w:rsidR="00BC6376" w:rsidRPr="005D75EE">
        <w:rPr>
          <w:rFonts w:ascii="Times New Roman" w:eastAsia="Arial Unicode MS" w:hAnsi="Times New Roman"/>
          <w:color w:val="1F497D"/>
          <w:sz w:val="36"/>
          <w:szCs w:val="36"/>
        </w:rPr>
        <w:t>,</w:t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 xml:space="preserve"> не разводите костры. Огонь может распространиться и привести к возгоранию древесно-кустарниковой растительности, лесных участков, гибели объектов животного мира.</w:t>
      </w:r>
    </w:p>
    <w:p w:rsidR="006D2713" w:rsidRPr="005D75EE" w:rsidRDefault="003C24F4" w:rsidP="007154B4">
      <w:pPr>
        <w:numPr>
          <w:ilvl w:val="0"/>
          <w:numId w:val="11"/>
        </w:numPr>
        <w:spacing w:after="0" w:line="20" w:lineRule="atLeast"/>
        <w:ind w:left="284" w:right="141" w:hanging="142"/>
        <w:jc w:val="both"/>
        <w:rPr>
          <w:rFonts w:ascii="Times New Roman" w:eastAsia="Arial Unicode MS" w:hAnsi="Times New Roman"/>
          <w:color w:val="1F497D"/>
          <w:sz w:val="32"/>
          <w:szCs w:val="32"/>
        </w:rPr>
      </w:pPr>
      <w:r>
        <w:rPr>
          <w:rFonts w:ascii="Times New Roman" w:eastAsia="Arial Unicode MS" w:hAnsi="Times New Roman"/>
          <w:noProof/>
          <w:color w:val="1F497D"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429895</wp:posOffset>
            </wp:positionV>
            <wp:extent cx="1323975" cy="1284605"/>
            <wp:effectExtent l="19050" t="19050" r="28575" b="1079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4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>Не поджига</w:t>
      </w:r>
      <w:r w:rsidR="007154B4">
        <w:rPr>
          <w:rFonts w:ascii="Times New Roman" w:eastAsia="Arial Unicode MS" w:hAnsi="Times New Roman"/>
          <w:color w:val="1F497D"/>
          <w:sz w:val="36"/>
          <w:szCs w:val="36"/>
        </w:rPr>
        <w:t xml:space="preserve">йте траву на улицах, придомовых </w:t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>территориях и в лесу. Если вы увидите, как это делают другие, постарайтесь их остановить и объяснить, что травяные палы опасны.</w:t>
      </w:r>
    </w:p>
    <w:p w:rsidR="006D2713" w:rsidRPr="005D75EE" w:rsidRDefault="006D2713" w:rsidP="007154B4">
      <w:pPr>
        <w:numPr>
          <w:ilvl w:val="0"/>
          <w:numId w:val="11"/>
        </w:numPr>
        <w:spacing w:after="0" w:line="20" w:lineRule="atLeast"/>
        <w:ind w:left="284" w:hanging="142"/>
        <w:jc w:val="both"/>
        <w:rPr>
          <w:rFonts w:ascii="Times New Roman" w:eastAsia="Arial Unicode MS" w:hAnsi="Times New Roman"/>
          <w:color w:val="1F497D"/>
          <w:sz w:val="36"/>
          <w:szCs w:val="36"/>
        </w:rPr>
      </w:pPr>
      <w:r w:rsidRPr="005D75EE">
        <w:rPr>
          <w:rFonts w:ascii="Times New Roman" w:eastAsia="Arial Unicode MS" w:hAnsi="Times New Roman"/>
          <w:color w:val="1F497D"/>
          <w:sz w:val="36"/>
          <w:szCs w:val="36"/>
        </w:rPr>
        <w:t>Не выбрасывайте из окон автомобилей, поездов, электричек зажженные сигареты и спички</w:t>
      </w:r>
      <w:r w:rsidR="00BC6376" w:rsidRPr="005D75EE">
        <w:rPr>
          <w:rFonts w:ascii="Times New Roman" w:eastAsia="Arial Unicode MS" w:hAnsi="Times New Roman"/>
          <w:color w:val="1F497D"/>
          <w:sz w:val="36"/>
          <w:szCs w:val="36"/>
        </w:rPr>
        <w:t xml:space="preserve"> –</w:t>
      </w:r>
      <w:r w:rsidRPr="005D75EE">
        <w:rPr>
          <w:rFonts w:ascii="Times New Roman" w:eastAsia="Arial Unicode MS" w:hAnsi="Times New Roman"/>
          <w:color w:val="1F497D"/>
          <w:sz w:val="36"/>
          <w:szCs w:val="36"/>
        </w:rPr>
        <w:t xml:space="preserve"> убедитесь, что они погасли.</w:t>
      </w:r>
    </w:p>
    <w:p w:rsidR="006D2713" w:rsidRPr="005D75EE" w:rsidRDefault="003C24F4" w:rsidP="007154B4">
      <w:pPr>
        <w:numPr>
          <w:ilvl w:val="0"/>
          <w:numId w:val="11"/>
        </w:numPr>
        <w:spacing w:after="0" w:line="20" w:lineRule="atLeast"/>
        <w:ind w:left="284" w:right="141" w:hanging="142"/>
        <w:jc w:val="both"/>
        <w:rPr>
          <w:rFonts w:ascii="Times New Roman" w:eastAsia="Arial Unicode MS" w:hAnsi="Times New Roman"/>
          <w:color w:val="1F497D"/>
          <w:sz w:val="36"/>
          <w:szCs w:val="36"/>
        </w:rPr>
      </w:pPr>
      <w:r>
        <w:rPr>
          <w:rFonts w:ascii="Times New Roman" w:eastAsia="Arial Unicode MS" w:hAnsi="Times New Roman"/>
          <w:noProof/>
          <w:color w:val="1F497D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182245</wp:posOffset>
            </wp:positionV>
            <wp:extent cx="1323975" cy="1315085"/>
            <wp:effectExtent l="19050" t="19050" r="28575" b="1841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5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>После отдыха на природе не оставляйте мусор, стеклянные бутылки и осколки. Пожар вполне может возникнуть от незначительного источника огня.</w:t>
      </w:r>
    </w:p>
    <w:p w:rsidR="00DF52CE" w:rsidRPr="00083A5D" w:rsidRDefault="003C24F4" w:rsidP="007154B4">
      <w:pPr>
        <w:numPr>
          <w:ilvl w:val="0"/>
          <w:numId w:val="11"/>
        </w:numPr>
        <w:spacing w:after="0" w:line="20" w:lineRule="atLeast"/>
        <w:ind w:left="284" w:hanging="142"/>
        <w:jc w:val="both"/>
        <w:rPr>
          <w:rFonts w:ascii="Times New Roman" w:eastAsia="Arial Unicode MS" w:hAnsi="Times New Roman"/>
          <w:color w:val="1F497D"/>
          <w:sz w:val="36"/>
          <w:szCs w:val="36"/>
        </w:rPr>
      </w:pPr>
      <w:r>
        <w:rPr>
          <w:rFonts w:ascii="Times New Roman" w:eastAsia="Arial Unicode MS" w:hAnsi="Times New Roman"/>
          <w:b/>
          <w:noProof/>
          <w:color w:val="1F497D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711835</wp:posOffset>
            </wp:positionV>
            <wp:extent cx="1323975" cy="1296670"/>
            <wp:effectExtent l="19050" t="19050" r="28575" b="1778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6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713" w:rsidRPr="005D75EE">
        <w:rPr>
          <w:rFonts w:ascii="Times New Roman" w:eastAsia="Arial Unicode MS" w:hAnsi="Times New Roman"/>
          <w:color w:val="1F497D"/>
          <w:sz w:val="36"/>
          <w:szCs w:val="36"/>
        </w:rPr>
        <w:t>Если вы обнаружили начинающийся пожар, то постарайтесь его затушить самостоятельно. Иногда просто достаточно затоптать пламя. Убедитесь, что трава действительно не тлеет, иначе огонь может снова появиться.</w:t>
      </w:r>
    </w:p>
    <w:p w:rsidR="00E17C50" w:rsidRDefault="00E17C50" w:rsidP="007154B4">
      <w:pPr>
        <w:tabs>
          <w:tab w:val="left" w:pos="8931"/>
        </w:tabs>
        <w:spacing w:after="0" w:line="20" w:lineRule="atLeast"/>
        <w:ind w:left="142" w:right="2409"/>
        <w:jc w:val="both"/>
        <w:rPr>
          <w:rFonts w:ascii="Times New Roman" w:eastAsia="Arial Unicode MS" w:hAnsi="Times New Roman"/>
          <w:b/>
          <w:color w:val="1F497D"/>
          <w:sz w:val="32"/>
          <w:szCs w:val="32"/>
        </w:rPr>
      </w:pPr>
    </w:p>
    <w:p w:rsidR="007154B4" w:rsidRDefault="00083A5D" w:rsidP="007154B4">
      <w:pPr>
        <w:tabs>
          <w:tab w:val="left" w:pos="8931"/>
        </w:tabs>
        <w:spacing w:after="0" w:line="20" w:lineRule="atLeast"/>
        <w:ind w:left="142" w:right="2409"/>
        <w:jc w:val="both"/>
        <w:rPr>
          <w:rFonts w:ascii="Times New Roman" w:eastAsia="Arial Unicode MS" w:hAnsi="Times New Roman"/>
          <w:b/>
          <w:color w:val="FF0000"/>
          <w:sz w:val="32"/>
          <w:szCs w:val="32"/>
        </w:rPr>
      </w:pPr>
      <w:r w:rsidRPr="007154B4">
        <w:rPr>
          <w:rFonts w:ascii="Times New Roman" w:eastAsia="Arial Unicode MS" w:hAnsi="Times New Roman"/>
          <w:b/>
          <w:color w:val="1F497D"/>
          <w:sz w:val="32"/>
          <w:szCs w:val="32"/>
        </w:rPr>
        <w:t>ЕСЛИ ПОЖАР ДОСТАТОЧНО СИЛЬНЫЙ, И ВЫ НЕ МОЖ</w:t>
      </w:r>
      <w:r w:rsidR="007154B4">
        <w:rPr>
          <w:rFonts w:ascii="Times New Roman" w:eastAsia="Arial Unicode MS" w:hAnsi="Times New Roman"/>
          <w:b/>
          <w:color w:val="1F497D"/>
          <w:sz w:val="32"/>
          <w:szCs w:val="32"/>
        </w:rPr>
        <w:t xml:space="preserve">ЕТЕ ПОТУШИТЬ ЕГО СВОИМИ СИЛАМИ, </w:t>
      </w:r>
      <w:r w:rsidRPr="007154B4">
        <w:rPr>
          <w:rFonts w:ascii="Times New Roman" w:eastAsia="Arial Unicode MS" w:hAnsi="Times New Roman"/>
          <w:b/>
          <w:color w:val="FF0000"/>
          <w:sz w:val="32"/>
          <w:szCs w:val="32"/>
        </w:rPr>
        <w:t>НЕ</w:t>
      </w:r>
      <w:r w:rsidR="007154B4">
        <w:rPr>
          <w:rFonts w:ascii="Times New Roman" w:eastAsia="Arial Unicode MS" w:hAnsi="Times New Roman"/>
          <w:b/>
          <w:color w:val="FF0000"/>
          <w:sz w:val="32"/>
          <w:szCs w:val="32"/>
        </w:rPr>
        <w:t>ЗАМЕДЛИТЕЛЬНО ЗВОНИТЕ –</w:t>
      </w:r>
    </w:p>
    <w:p w:rsidR="006C5C15" w:rsidRPr="007154B4" w:rsidRDefault="00083A5D" w:rsidP="007154B4">
      <w:pPr>
        <w:tabs>
          <w:tab w:val="left" w:pos="8931"/>
        </w:tabs>
        <w:spacing w:after="0" w:line="20" w:lineRule="atLeast"/>
        <w:ind w:left="142" w:right="2409"/>
        <w:jc w:val="center"/>
        <w:rPr>
          <w:rFonts w:ascii="Times New Roman" w:eastAsia="Arial Unicode MS" w:hAnsi="Times New Roman"/>
          <w:b/>
          <w:color w:val="FF0000"/>
          <w:sz w:val="40"/>
          <w:szCs w:val="40"/>
        </w:rPr>
      </w:pPr>
      <w:r w:rsidRPr="007154B4">
        <w:rPr>
          <w:rFonts w:ascii="Times New Roman" w:eastAsia="Arial Unicode MS" w:hAnsi="Times New Roman"/>
          <w:b/>
          <w:color w:val="FF0000"/>
          <w:sz w:val="40"/>
          <w:szCs w:val="40"/>
        </w:rPr>
        <w:t>«</w:t>
      </w:r>
      <w:r w:rsidR="007154B4" w:rsidRPr="007154B4">
        <w:rPr>
          <w:rFonts w:ascii="Times New Roman" w:eastAsia="Arial Unicode MS" w:hAnsi="Times New Roman"/>
          <w:b/>
          <w:color w:val="FF0000"/>
          <w:sz w:val="40"/>
          <w:szCs w:val="40"/>
        </w:rPr>
        <w:t>1</w:t>
      </w:r>
      <w:r w:rsidR="007154B4">
        <w:rPr>
          <w:rFonts w:ascii="Times New Roman" w:eastAsia="Arial Unicode MS" w:hAnsi="Times New Roman"/>
          <w:b/>
          <w:color w:val="FF0000"/>
          <w:sz w:val="40"/>
          <w:szCs w:val="40"/>
        </w:rPr>
        <w:t>01» ИЛИ «112»!</w:t>
      </w:r>
    </w:p>
    <w:p w:rsidR="00F27F2D" w:rsidRPr="00083A5D" w:rsidRDefault="003C24F4" w:rsidP="007154B4">
      <w:pPr>
        <w:tabs>
          <w:tab w:val="left" w:pos="8931"/>
        </w:tabs>
        <w:spacing w:after="0" w:line="20" w:lineRule="atLeast"/>
        <w:ind w:left="284" w:right="2409"/>
        <w:jc w:val="both"/>
        <w:rPr>
          <w:rFonts w:ascii="Times New Roman" w:eastAsia="Arial Unicode MS" w:hAnsi="Times New Roman"/>
          <w:b/>
          <w:color w:val="FF0000"/>
          <w:sz w:val="72"/>
          <w:szCs w:val="72"/>
        </w:rPr>
      </w:pPr>
      <w:r>
        <w:rPr>
          <w:rFonts w:ascii="Times New Roman" w:eastAsia="Arial Unicode MS" w:hAnsi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25400</wp:posOffset>
            </wp:positionV>
            <wp:extent cx="1336040" cy="1308100"/>
            <wp:effectExtent l="19050" t="19050" r="16510" b="2540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0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2B">
        <w:rPr>
          <w:rFonts w:ascii="Times New Roman" w:eastAsia="Arial Unicode MS" w:hAnsi="Times New Roman"/>
          <w:b/>
          <w:color w:val="FF0000"/>
          <w:sz w:val="72"/>
          <w:szCs w:val="72"/>
        </w:rPr>
        <w:t xml:space="preserve">  </w:t>
      </w:r>
      <w:r>
        <w:rPr>
          <w:rFonts w:ascii="Times New Roman" w:eastAsia="Arial Unicode MS" w:hAnsi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1381125" cy="1390650"/>
            <wp:effectExtent l="19050" t="0" r="9525" b="0"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F2D">
        <w:rPr>
          <w:rFonts w:ascii="Times New Roman" w:eastAsia="Arial Unicode MS" w:hAnsi="Times New Roman"/>
          <w:b/>
          <w:color w:val="FF0000"/>
          <w:sz w:val="72"/>
          <w:szCs w:val="72"/>
        </w:rPr>
        <w:t xml:space="preserve"> </w:t>
      </w:r>
      <w:r w:rsidR="00C73311">
        <w:rPr>
          <w:rFonts w:ascii="Times New Roman" w:eastAsia="Arial Unicode MS" w:hAnsi="Times New Roman"/>
          <w:b/>
          <w:color w:val="FF0000"/>
          <w:sz w:val="72"/>
          <w:szCs w:val="72"/>
        </w:rPr>
        <w:t xml:space="preserve"> </w:t>
      </w:r>
      <w:r>
        <w:rPr>
          <w:rFonts w:ascii="Times New Roman" w:eastAsia="Arial Unicode MS" w:hAnsi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1352550" cy="1362075"/>
            <wp:effectExtent l="19050" t="0" r="0" b="0"/>
            <wp:docPr id="2" name="Рисунок 2" descr="пппппп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пппппп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F2D">
        <w:rPr>
          <w:rFonts w:ascii="Times New Roman" w:eastAsia="Arial Unicode MS" w:hAnsi="Times New Roman"/>
          <w:b/>
          <w:color w:val="FF0000"/>
          <w:sz w:val="72"/>
          <w:szCs w:val="72"/>
        </w:rPr>
        <w:t xml:space="preserve"> </w:t>
      </w:r>
      <w:r w:rsidR="00C73311">
        <w:rPr>
          <w:rFonts w:ascii="Times New Roman" w:eastAsia="Arial Unicode MS" w:hAnsi="Times New Roman"/>
          <w:b/>
          <w:color w:val="FF0000"/>
          <w:sz w:val="72"/>
          <w:szCs w:val="72"/>
        </w:rPr>
        <w:t xml:space="preserve"> </w:t>
      </w:r>
      <w:r>
        <w:rPr>
          <w:rFonts w:ascii="Times New Roman" w:eastAsia="Arial Unicode MS" w:hAnsi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1343025" cy="1343025"/>
            <wp:effectExtent l="19050" t="0" r="9525" b="0"/>
            <wp:docPr id="3" name="Рисунок 3" descr="кккккк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ккккккк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F2D" w:rsidRPr="00083A5D" w:rsidSect="00457B28">
      <w:pgSz w:w="11906" w:h="16838"/>
      <w:pgMar w:top="568" w:right="566" w:bottom="720" w:left="56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A5"/>
    <w:multiLevelType w:val="hybridMultilevel"/>
    <w:tmpl w:val="320C497C"/>
    <w:lvl w:ilvl="0" w:tplc="9B28C50E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B37D9"/>
    <w:multiLevelType w:val="hybridMultilevel"/>
    <w:tmpl w:val="45DC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0FC"/>
    <w:multiLevelType w:val="hybridMultilevel"/>
    <w:tmpl w:val="CAF2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0CC4"/>
    <w:multiLevelType w:val="hybridMultilevel"/>
    <w:tmpl w:val="D7126E88"/>
    <w:lvl w:ilvl="0" w:tplc="CD12A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2D06"/>
    <w:multiLevelType w:val="hybridMultilevel"/>
    <w:tmpl w:val="0EE6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442D"/>
    <w:multiLevelType w:val="hybridMultilevel"/>
    <w:tmpl w:val="D4AC6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AB4D1B"/>
    <w:multiLevelType w:val="hybridMultilevel"/>
    <w:tmpl w:val="A37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1573"/>
    <w:multiLevelType w:val="hybridMultilevel"/>
    <w:tmpl w:val="1652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F63"/>
    <w:multiLevelType w:val="hybridMultilevel"/>
    <w:tmpl w:val="402C3C70"/>
    <w:lvl w:ilvl="0" w:tplc="011AB6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C2910"/>
    <w:multiLevelType w:val="hybridMultilevel"/>
    <w:tmpl w:val="FBEAF64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3555897"/>
    <w:multiLevelType w:val="multilevel"/>
    <w:tmpl w:val="9B9427E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95A"/>
    <w:rsid w:val="0001036A"/>
    <w:rsid w:val="00083A5D"/>
    <w:rsid w:val="000D7A73"/>
    <w:rsid w:val="00182D2B"/>
    <w:rsid w:val="00183073"/>
    <w:rsid w:val="001932DD"/>
    <w:rsid w:val="002175BF"/>
    <w:rsid w:val="00274B1A"/>
    <w:rsid w:val="00357A61"/>
    <w:rsid w:val="00372A9D"/>
    <w:rsid w:val="00376FD4"/>
    <w:rsid w:val="0039595A"/>
    <w:rsid w:val="003C24F4"/>
    <w:rsid w:val="004138ED"/>
    <w:rsid w:val="00457B28"/>
    <w:rsid w:val="004E2A00"/>
    <w:rsid w:val="005707E5"/>
    <w:rsid w:val="005719C8"/>
    <w:rsid w:val="00593CE8"/>
    <w:rsid w:val="005A7A49"/>
    <w:rsid w:val="005B59B0"/>
    <w:rsid w:val="005D75EE"/>
    <w:rsid w:val="00670D02"/>
    <w:rsid w:val="00691122"/>
    <w:rsid w:val="006C5C15"/>
    <w:rsid w:val="006D2713"/>
    <w:rsid w:val="006E4B76"/>
    <w:rsid w:val="007154B4"/>
    <w:rsid w:val="007A5F14"/>
    <w:rsid w:val="008612DF"/>
    <w:rsid w:val="008A705C"/>
    <w:rsid w:val="008C621B"/>
    <w:rsid w:val="00911C4C"/>
    <w:rsid w:val="009532F8"/>
    <w:rsid w:val="0098771F"/>
    <w:rsid w:val="009A5897"/>
    <w:rsid w:val="009C2870"/>
    <w:rsid w:val="009D4D43"/>
    <w:rsid w:val="009E01F3"/>
    <w:rsid w:val="009F482A"/>
    <w:rsid w:val="00A35920"/>
    <w:rsid w:val="00A66D34"/>
    <w:rsid w:val="00AA074E"/>
    <w:rsid w:val="00AD7E3B"/>
    <w:rsid w:val="00B25A7A"/>
    <w:rsid w:val="00B641EC"/>
    <w:rsid w:val="00B84A0F"/>
    <w:rsid w:val="00BA5B61"/>
    <w:rsid w:val="00BC6376"/>
    <w:rsid w:val="00BD63CC"/>
    <w:rsid w:val="00BE1156"/>
    <w:rsid w:val="00BF273A"/>
    <w:rsid w:val="00C45AEC"/>
    <w:rsid w:val="00C73311"/>
    <w:rsid w:val="00C85F65"/>
    <w:rsid w:val="00CA0200"/>
    <w:rsid w:val="00D10788"/>
    <w:rsid w:val="00D401BE"/>
    <w:rsid w:val="00D74C2A"/>
    <w:rsid w:val="00D8481B"/>
    <w:rsid w:val="00DA3F1F"/>
    <w:rsid w:val="00DC1D5A"/>
    <w:rsid w:val="00DE04E0"/>
    <w:rsid w:val="00DF52CE"/>
    <w:rsid w:val="00E17C50"/>
    <w:rsid w:val="00E22501"/>
    <w:rsid w:val="00E3086E"/>
    <w:rsid w:val="00ED5553"/>
    <w:rsid w:val="00F12368"/>
    <w:rsid w:val="00F22EA4"/>
    <w:rsid w:val="00F27F2D"/>
    <w:rsid w:val="00F9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0D1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D1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D1D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D1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D1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D1D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D1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D1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D1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0D1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90D1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90D1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90D1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90D1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90D1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90D1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90D1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0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D1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D1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90D1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D1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0D1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qFormat/>
    <w:rsid w:val="00F90D1D"/>
    <w:rPr>
      <w:b/>
      <w:bCs/>
    </w:rPr>
  </w:style>
  <w:style w:type="character" w:styleId="a9">
    <w:name w:val="Emphasis"/>
    <w:uiPriority w:val="20"/>
    <w:qFormat/>
    <w:rsid w:val="00F90D1D"/>
    <w:rPr>
      <w:i/>
      <w:iCs/>
    </w:rPr>
  </w:style>
  <w:style w:type="paragraph" w:styleId="aa">
    <w:name w:val="No Spacing"/>
    <w:uiPriority w:val="1"/>
    <w:qFormat/>
    <w:rsid w:val="00F90D1D"/>
    <w:rPr>
      <w:sz w:val="22"/>
      <w:szCs w:val="22"/>
    </w:rPr>
  </w:style>
  <w:style w:type="paragraph" w:styleId="ab">
    <w:name w:val="List Paragraph"/>
    <w:basedOn w:val="a"/>
    <w:uiPriority w:val="34"/>
    <w:qFormat/>
    <w:rsid w:val="00F90D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D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90D1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90D1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90D1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90D1D"/>
    <w:rPr>
      <w:i/>
      <w:iCs/>
      <w:color w:val="808080"/>
    </w:rPr>
  </w:style>
  <w:style w:type="character" w:styleId="af">
    <w:name w:val="Intense Emphasis"/>
    <w:uiPriority w:val="21"/>
    <w:qFormat/>
    <w:rsid w:val="00F90D1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90D1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90D1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90D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D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74C-A67F-4F62-9F77-9C41C20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по делам ГО и ЧС"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cp:lastPrinted>2015-03-04T11:07:00Z</cp:lastPrinted>
  <dcterms:created xsi:type="dcterms:W3CDTF">2020-09-28T07:27:00Z</dcterms:created>
  <dcterms:modified xsi:type="dcterms:W3CDTF">2020-09-28T07:27:00Z</dcterms:modified>
</cp:coreProperties>
</file>